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1C7C782F" w:rsidR="006F4319" w:rsidRPr="00CF2B1A" w:rsidRDefault="006F4319" w:rsidP="00BE22FB">
      <w:pPr>
        <w:pStyle w:val="Heading2"/>
        <w:spacing w:line="240" w:lineRule="auto"/>
        <w:rPr>
          <w:lang w:val="es-ES"/>
        </w:rPr>
      </w:pPr>
      <w:bookmarkStart w:id="0" w:name="_Toc129863966"/>
      <w:r>
        <w:rPr>
          <w:bCs/>
          <w:lang w:val="es"/>
        </w:rPr>
        <w:t>Resultados relacionados con el cambio de</w:t>
      </w:r>
      <w:bookmarkEnd w:id="0"/>
      <w:r>
        <w:rPr>
          <w:bCs/>
          <w:lang w:val="es"/>
        </w:rPr>
        <w:t xml:space="preserve"> mecanismos causales</w:t>
      </w:r>
      <w:r>
        <w:rPr>
          <w:b w:val="0"/>
          <w:caps w:val="0"/>
          <w:noProof/>
          <w:color w:val="auto"/>
          <w:sz w:val="22"/>
          <w:lang w:val="es"/>
        </w:rPr>
        <w:t xml:space="preserve"> </w:t>
      </w:r>
    </w:p>
    <w:p w14:paraId="6FF3F61E" w14:textId="6B282481" w:rsidR="006F4319" w:rsidRPr="00CF2B1A" w:rsidRDefault="008C6D8E" w:rsidP="00BE22FB">
      <w:pPr>
        <w:pStyle w:val="Heading3"/>
        <w:spacing w:line="240" w:lineRule="auto"/>
        <w:rPr>
          <w:lang w:val="es-ES"/>
        </w:rPr>
      </w:pPr>
      <w:bookmarkStart w:id="1" w:name="_Toc129863967"/>
      <w:bookmarkStart w:id="2" w:name="OLE_LINK5"/>
      <w:bookmarkStart w:id="3" w:name="Indicator_1A"/>
      <w:r>
        <w:rPr>
          <w:lang w:val="es"/>
        </w:rPr>
        <w:t>Comportamientos y procedimientos: Indicador 9B</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812F49" w:rsidRPr="00165C30" w14:paraId="159869D2" w14:textId="77777777" w:rsidTr="583C604F">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0837DD5A"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812F49" w:rsidRPr="00165C30" w14:paraId="5A0C3DC5"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6DBC07A2" w:rsidR="00812F49" w:rsidRPr="00CF2B1A" w:rsidRDefault="00812F49" w:rsidP="00BE22FB">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w:t>
            </w:r>
            <w:bookmarkStart w:id="5" w:name="OLE_LINK50"/>
            <w:r>
              <w:rPr>
                <w:rFonts w:ascii="Franklin Gothic Book" w:hAnsi="Franklin Gothic Book"/>
                <w:color w:val="000000"/>
                <w:lang w:val="es"/>
              </w:rPr>
              <w:t xml:space="preserve">9B – </w:t>
            </w:r>
            <w:bookmarkStart w:id="6" w:name="OLE_LINK102"/>
            <w:r>
              <w:rPr>
                <w:rFonts w:ascii="Franklin Gothic Book" w:hAnsi="Franklin Gothic Book"/>
                <w:color w:val="000000"/>
                <w:lang w:val="es"/>
              </w:rPr>
              <w:t xml:space="preserve">Cantidad de </w:t>
            </w:r>
            <w:bookmarkStart w:id="7" w:name="OLE_LINK49"/>
            <w:r>
              <w:rPr>
                <w:rFonts w:ascii="Franklin Gothic Book" w:hAnsi="Franklin Gothic Book"/>
                <w:color w:val="000000"/>
                <w:lang w:val="es"/>
              </w:rPr>
              <w:t>instituciones, entidades jurídicas u organizaciones</w:t>
            </w:r>
            <w:bookmarkEnd w:id="7"/>
            <w:r>
              <w:rPr>
                <w:rFonts w:ascii="Franklin Gothic Book" w:hAnsi="Franklin Gothic Book"/>
                <w:color w:val="000000"/>
                <w:lang w:val="es"/>
              </w:rPr>
              <w:t xml:space="preserve"> que han adoptado en conjunto procedimientos asociados con la mejora derechos de los trabajadores</w:t>
            </w:r>
            <w:bookmarkEnd w:id="5"/>
            <w:bookmarkEnd w:id="6"/>
          </w:p>
        </w:tc>
      </w:tr>
      <w:tr w:rsidR="00812F49" w:rsidRPr="00165C30" w14:paraId="059B744C" w14:textId="77777777" w:rsidTr="583C604F">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22CBDA1" w:rsidR="00812F49" w:rsidRPr="00CF2B1A" w:rsidRDefault="00812F49" w:rsidP="00BE22FB">
            <w:pPr>
              <w:widowControl w:val="0"/>
              <w:tabs>
                <w:tab w:val="left" w:pos="9450"/>
              </w:tabs>
              <w:spacing w:before="1" w:after="0" w:line="240" w:lineRule="auto"/>
              <w:ind w:right="361"/>
              <w:rPr>
                <w:rFonts w:ascii="Franklin Gothic Book" w:hAnsi="Franklin Gothic Book"/>
                <w:color w:val="000000"/>
                <w:lang w:val="es-ES"/>
              </w:rPr>
            </w:pPr>
            <w:r>
              <w:rPr>
                <w:rFonts w:ascii="Franklin Gothic Book" w:eastAsia="Franklin Gothic Book" w:hAnsi="Franklin Gothic Book" w:cs="Times New Roman"/>
                <w:b/>
                <w:bCs/>
                <w:color w:val="000000"/>
                <w:lang w:val="es"/>
              </w:rPr>
              <w:t>Nombre del resultado medido</w:t>
            </w:r>
            <w:r>
              <w:rPr>
                <w:rFonts w:ascii="Franklin Gothic Book" w:eastAsia="Franklin Gothic Book" w:hAnsi="Franklin Gothic Book" w:cs="Times New Roman"/>
                <w:color w:val="000000"/>
                <w:lang w:val="es"/>
              </w:rPr>
              <w:t>: Mayor adopción de comportamientos/procedimientos asociados con la mejora de derechos de los trabajadores</w:t>
            </w:r>
          </w:p>
        </w:tc>
      </w:tr>
      <w:tr w:rsidR="00812F49" w:rsidRPr="00BE22FB" w14:paraId="4064F036"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614861F9"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DESCRIPCIÓN</w:t>
            </w:r>
          </w:p>
        </w:tc>
      </w:tr>
      <w:tr w:rsidR="00812F49" w:rsidRPr="00165C30" w14:paraId="3501F4F9" w14:textId="77777777" w:rsidTr="583C604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417A592" w14:textId="77777777" w:rsidR="00812F49" w:rsidRPr="00CF2B1A" w:rsidRDefault="00812F49" w:rsidP="00BE22FB">
            <w:pPr>
              <w:spacing w:after="0" w:line="240" w:lineRule="auto"/>
              <w:rPr>
                <w:rFonts w:ascii="Franklin Gothic Book" w:eastAsia="Franklin Gothic Book" w:hAnsi="Franklin Gothic Book" w:cs="Times New Roman"/>
                <w:b/>
                <w:bCs/>
                <w:color w:val="000000" w:themeColor="text2"/>
                <w:lang w:val="es-ES"/>
              </w:rPr>
            </w:pPr>
            <w:r>
              <w:rPr>
                <w:rFonts w:ascii="Franklin Gothic Book" w:eastAsia="Franklin Gothic Book" w:hAnsi="Franklin Gothic Book" w:cs="Times New Roman"/>
                <w:b/>
                <w:bCs/>
                <w:color w:val="000000" w:themeColor="text2"/>
                <w:lang w:val="es"/>
              </w:rPr>
              <w:t>Definiciones generales:</w:t>
            </w:r>
          </w:p>
          <w:p w14:paraId="004BDC25" w14:textId="77777777" w:rsidR="00812F49" w:rsidRPr="00CF2B1A" w:rsidRDefault="00812F49" w:rsidP="00BE22FB">
            <w:pPr>
              <w:widowControl w:val="0"/>
              <w:spacing w:after="0" w:line="240" w:lineRule="auto"/>
              <w:rPr>
                <w:rFonts w:ascii="Franklin Gothic Book" w:eastAsia="Franklin Gothic Book" w:hAnsi="Franklin Gothic Book" w:cs="Times New Roman"/>
                <w:b/>
                <w:bCs/>
                <w:lang w:val="es-ES"/>
              </w:rPr>
            </w:pPr>
          </w:p>
          <w:p w14:paraId="79492944" w14:textId="2DE9C1E4" w:rsidR="00812F49" w:rsidRPr="00CF2B1A" w:rsidRDefault="005A1AF3" w:rsidP="00BE22FB">
            <w:pPr>
              <w:widowControl w:val="0"/>
              <w:spacing w:after="0" w:line="240" w:lineRule="auto"/>
              <w:rPr>
                <w:rFonts w:ascii="Franklin Gothic Book" w:eastAsia="Franklin Gothic Book" w:hAnsi="Franklin Gothic Book" w:cs="Times New Roman"/>
                <w:lang w:val="es-ES"/>
              </w:rPr>
            </w:pPr>
            <w:r>
              <w:rPr>
                <w:lang w:val="es"/>
              </w:rPr>
              <w:t xml:space="preserve">El término </w:t>
            </w:r>
            <w:hyperlink r:id="rId10" w:anchor="_Institutions" w:history="1">
              <w:r>
                <w:rPr>
                  <w:rStyle w:val="Hyperlink"/>
                  <w:rFonts w:eastAsia="Franklin Gothic Book" w:cs="Times New Roman"/>
                  <w:b/>
                  <w:bCs/>
                  <w:u w:val="none"/>
                  <w:lang w:val="es"/>
                </w:rPr>
                <w:t>“instituciones”</w:t>
              </w:r>
            </w:hyperlink>
            <w:r>
              <w:rPr>
                <w:lang w:val="es"/>
              </w:rPr>
              <w:t xml:space="preserve"> </w:t>
            </w:r>
            <w:r>
              <w:rPr>
                <w:rFonts w:ascii="Franklin Gothic Book" w:hAnsi="Franklin Gothic Book"/>
                <w:lang w:val="es"/>
              </w:rPr>
              <w:t>puede interpretarse de dos maneras. Primero, pueden ser estructuras sociales producto de la creación colectiva y que están sometidas a modificación constante a lo largo del tiempo. Las instituciones también pueden ser “un conjunto de normas que rigen comportamientos interpersonales” (a veces llamadas “las reglas del juego”) que no poseen ni de las cuales es dueño un único actor, sino que las comparte un grupo más amplio o la sociedad. Puede consultarse más información en la publicación “</w:t>
            </w:r>
            <w:proofErr w:type="spellStart"/>
            <w:r>
              <w:fldChar w:fldCharType="begin"/>
            </w:r>
            <w:r w:rsidRPr="00CF2B1A">
              <w:rPr>
                <w:lang w:val="es-ES"/>
              </w:rPr>
              <w:instrText>HYPERLINK "https://documents.worldbank.org/en/publication/documents-reports/documentdetail/575481468740986684/the-role-of-institutions-in-development"</w:instrText>
            </w:r>
            <w:r>
              <w:fldChar w:fldCharType="separate"/>
            </w:r>
            <w:r>
              <w:rPr>
                <w:rStyle w:val="Hyperlink"/>
                <w:rFonts w:cs="TimesNewRomanPSMT"/>
                <w:color w:val="0000FF"/>
                <w:lang w:val="es"/>
              </w:rPr>
              <w:t>The</w:t>
            </w:r>
            <w:proofErr w:type="spellEnd"/>
            <w:r>
              <w:rPr>
                <w:rStyle w:val="Hyperlink"/>
                <w:rFonts w:cs="TimesNewRomanPSMT"/>
                <w:color w:val="0000FF"/>
                <w:lang w:val="es"/>
              </w:rPr>
              <w:t xml:space="preserve"> role </w:t>
            </w:r>
            <w:proofErr w:type="spellStart"/>
            <w:r>
              <w:rPr>
                <w:rStyle w:val="Hyperlink"/>
                <w:rFonts w:cs="TimesNewRomanPSMT"/>
                <w:color w:val="0000FF"/>
                <w:lang w:val="es"/>
              </w:rPr>
              <w:t>of</w:t>
            </w:r>
            <w:proofErr w:type="spellEnd"/>
            <w:r>
              <w:rPr>
                <w:rStyle w:val="Hyperlink"/>
                <w:rFonts w:cs="TimesNewRomanPSMT"/>
                <w:color w:val="0000FF"/>
                <w:lang w:val="es"/>
              </w:rPr>
              <w:t xml:space="preserve"> </w:t>
            </w:r>
            <w:proofErr w:type="spellStart"/>
            <w:r>
              <w:rPr>
                <w:rStyle w:val="Hyperlink"/>
                <w:rFonts w:cs="TimesNewRomanPSMT"/>
                <w:color w:val="0000FF"/>
                <w:lang w:val="es"/>
              </w:rPr>
              <w:t>institutions</w:t>
            </w:r>
            <w:proofErr w:type="spellEnd"/>
            <w:r>
              <w:rPr>
                <w:rStyle w:val="Hyperlink"/>
                <w:rFonts w:cs="TimesNewRomanPSMT"/>
                <w:color w:val="0000FF"/>
                <w:lang w:val="es"/>
              </w:rPr>
              <w:t xml:space="preserve"> in </w:t>
            </w:r>
            <w:proofErr w:type="spellStart"/>
            <w:r>
              <w:rPr>
                <w:rStyle w:val="Hyperlink"/>
                <w:rFonts w:cs="TimesNewRomanPSMT"/>
                <w:color w:val="0000FF"/>
                <w:lang w:val="es"/>
              </w:rPr>
              <w:t>development</w:t>
            </w:r>
            <w:proofErr w:type="spellEnd"/>
            <w:r>
              <w:rPr>
                <w:rStyle w:val="Hyperlink"/>
                <w:rFonts w:cs="TimesNewRomanPSMT"/>
                <w:color w:val="0000FF"/>
                <w:lang w:val="es"/>
              </w:rPr>
              <w:fldChar w:fldCharType="end"/>
            </w:r>
            <w:r>
              <w:rPr>
                <w:rFonts w:ascii="Franklin Gothic Book" w:hAnsi="Franklin Gothic Book"/>
                <w:lang w:val="es"/>
              </w:rPr>
              <w:t>” (La función de las instituciones en el desarrollo) del Banco Mundial.</w:t>
            </w:r>
          </w:p>
          <w:p w14:paraId="06C10DE5" w14:textId="77777777" w:rsidR="00812F49" w:rsidRPr="00CF2B1A" w:rsidRDefault="00812F49" w:rsidP="00BE22FB">
            <w:pPr>
              <w:widowControl w:val="0"/>
              <w:spacing w:after="0" w:line="240" w:lineRule="auto"/>
              <w:rPr>
                <w:rFonts w:ascii="Franklin Gothic Book" w:eastAsia="Franklin Gothic Book" w:hAnsi="Franklin Gothic Book" w:cs="Times New Roman"/>
                <w:lang w:val="es-ES"/>
              </w:rPr>
            </w:pPr>
          </w:p>
          <w:p w14:paraId="73340D4F" w14:textId="312CE31A" w:rsidR="00AD1BBC" w:rsidRPr="00CF2B1A" w:rsidRDefault="005A1AF3" w:rsidP="00BE22FB">
            <w:pPr>
              <w:widowControl w:val="0"/>
              <w:spacing w:after="0" w:line="240" w:lineRule="auto"/>
              <w:rPr>
                <w:rFonts w:ascii="Franklin Gothic Book" w:hAnsi="Franklin Gothic Book"/>
                <w:color w:val="202124"/>
                <w:lang w:val="es-ES"/>
              </w:rPr>
            </w:pPr>
            <w:r>
              <w:rPr>
                <w:lang w:val="es"/>
              </w:rPr>
              <w:t xml:space="preserve">Se consideran </w:t>
            </w:r>
            <w:hyperlink r:id="rId11" w:anchor="_Legal_entities">
              <w:r>
                <w:rPr>
                  <w:rStyle w:val="Hyperlink"/>
                  <w:rFonts w:eastAsia="Franklin Gothic Book" w:cs="Times New Roman"/>
                  <w:b/>
                  <w:bCs/>
                  <w:u w:val="none"/>
                  <w:lang w:val="es"/>
                </w:rPr>
                <w:t>“entidades jurídicas”</w:t>
              </w:r>
            </w:hyperlink>
            <w:r>
              <w:rPr>
                <w:lang w:val="es"/>
              </w:rPr>
              <w:t xml:space="preserve"> </w:t>
            </w:r>
            <w:r>
              <w:rPr>
                <w:rFonts w:ascii="Franklin Gothic Book" w:hAnsi="Franklin Gothic Book"/>
                <w:lang w:val="es"/>
              </w:rPr>
              <w:t>las instituciones,</w:t>
            </w:r>
            <w:r>
              <w:rPr>
                <w:lang w:val="es"/>
              </w:rPr>
              <w:t xml:space="preserve"> </w:t>
            </w:r>
            <w:bookmarkStart w:id="8" w:name="OLE_LINK246"/>
            <w:r>
              <w:rPr>
                <w:rFonts w:ascii="Franklin Gothic Book" w:hAnsi="Franklin Gothic Book"/>
                <w:color w:val="202124"/>
                <w:lang w:val="es"/>
              </w:rPr>
              <w:t>empresas u organizaciones que tienen derechos y obligaciones legales.</w:t>
            </w:r>
            <w:bookmarkEnd w:id="8"/>
          </w:p>
          <w:p w14:paraId="7B6CACE5" w14:textId="77777777" w:rsidR="00812F49" w:rsidRPr="00CF2B1A" w:rsidRDefault="00812F49" w:rsidP="00BE22FB">
            <w:pPr>
              <w:widowControl w:val="0"/>
              <w:spacing w:after="0" w:line="240" w:lineRule="auto"/>
              <w:rPr>
                <w:rFonts w:ascii="Franklin Gothic Book" w:hAnsi="Franklin Gothic Book"/>
                <w:color w:val="202124"/>
                <w:sz w:val="21"/>
                <w:szCs w:val="21"/>
                <w:lang w:val="es-ES"/>
              </w:rPr>
            </w:pPr>
          </w:p>
          <w:p w14:paraId="78C9ABA0" w14:textId="046BB37C" w:rsidR="00812F49" w:rsidRPr="00CF2B1A" w:rsidRDefault="005A1AF3" w:rsidP="00BE22FB">
            <w:pPr>
              <w:widowControl w:val="0"/>
              <w:tabs>
                <w:tab w:val="left" w:pos="9450"/>
              </w:tabs>
              <w:spacing w:after="0" w:line="240" w:lineRule="auto"/>
              <w:rPr>
                <w:rFonts w:ascii="Franklin Gothic Book" w:eastAsia="Franklin Gothic Book" w:hAnsi="Franklin Gothic Book" w:cs="Times New Roman"/>
                <w:lang w:val="es-ES"/>
              </w:rPr>
            </w:pPr>
            <w:hyperlink r:id="rId12" w:anchor="_Practice" w:history="1">
              <w:r>
                <w:rPr>
                  <w:rStyle w:val="Hyperlink"/>
                  <w:rFonts w:eastAsia="Franklin Gothic Book" w:cs="Times New Roman"/>
                  <w:b/>
                  <w:bCs/>
                  <w:u w:val="none"/>
                  <w:lang w:val="es"/>
                </w:rPr>
                <w:t>“Procedimientos”</w:t>
              </w:r>
            </w:hyperlink>
            <w:r>
              <w:rPr>
                <w:lang w:val="es"/>
              </w:rPr>
              <w:t xml:space="preserve"> </w:t>
            </w:r>
            <w:r>
              <w:rPr>
                <w:rFonts w:ascii="Franklin Gothic Book" w:hAnsi="Franklin Gothic Book"/>
                <w:lang w:val="es"/>
              </w:rPr>
              <w:t>se refiere a las acciones o inacciones de una organización. El resultado de “ejercicio” capta la adopción de medidas (o su evasión) de una organización promovida por un proyecto o programa. Los siguientes son ejemplos de procedimientos pertinentes: que una institución adopte reformas jurídicas, normativas y legislativas asociadas con la mejora de los derechos de los trabajadores.</w:t>
            </w:r>
          </w:p>
          <w:p w14:paraId="6BCA0C83" w14:textId="77777777" w:rsidR="00812F49" w:rsidRPr="00CF2B1A" w:rsidRDefault="00812F49" w:rsidP="00BE22FB">
            <w:pPr>
              <w:widowControl w:val="0"/>
              <w:spacing w:after="0" w:line="240" w:lineRule="auto"/>
              <w:rPr>
                <w:rFonts w:ascii="Franklin Gothic Book" w:eastAsia="Franklin Gothic Book" w:hAnsi="Franklin Gothic Book" w:cs="Times New Roman"/>
                <w:i/>
                <w:iCs/>
                <w:color w:val="CA1F41" w:themeColor="accent1"/>
                <w:lang w:val="es-ES"/>
              </w:rPr>
            </w:pPr>
          </w:p>
          <w:p w14:paraId="414EF34D" w14:textId="77777777" w:rsidR="00812F49" w:rsidRPr="00CF2B1A" w:rsidRDefault="00812F49" w:rsidP="00BE22FB">
            <w:pPr>
              <w:widowControl w:val="0"/>
              <w:spacing w:after="0" w:line="240" w:lineRule="auto"/>
              <w:rPr>
                <w:rFonts w:ascii="Franklin Gothic Book" w:eastAsia="Franklin Gothic Book" w:hAnsi="Franklin Gothic Book" w:cs="Times New Roman"/>
                <w:lang w:val="es-ES"/>
              </w:rPr>
            </w:pPr>
            <w:r>
              <w:rPr>
                <w:rFonts w:ascii="Franklin Gothic Book" w:eastAsia="Franklin Gothic Book" w:hAnsi="Franklin Gothic Book" w:cs="Times New Roman"/>
                <w:lang w:val="es"/>
              </w:rPr>
              <w:t xml:space="preserve">Los </w:t>
            </w:r>
            <w:r>
              <w:rPr>
                <w:rFonts w:ascii="Franklin Gothic Book" w:eastAsia="Franklin Gothic Book" w:hAnsi="Franklin Gothic Book" w:cs="Times New Roman"/>
                <w:b/>
                <w:bCs/>
                <w:lang w:val="es"/>
              </w:rPr>
              <w:t>“procedimientos adoptados”</w:t>
            </w:r>
            <w:r>
              <w:rPr>
                <w:rFonts w:ascii="Franklin Gothic Book" w:eastAsia="Franklin Gothic Book" w:hAnsi="Franklin Gothic Book" w:cs="Times New Roman"/>
                <w:lang w:val="es"/>
              </w:rPr>
              <w:t xml:space="preserve"> son procedimientos (conforme se describe más arriba) que han comenzado a aplicarse como resultado del proyecto.</w:t>
            </w:r>
          </w:p>
          <w:p w14:paraId="0CD8B89A" w14:textId="77777777" w:rsidR="00812F49" w:rsidRPr="00CF2B1A" w:rsidRDefault="00812F49" w:rsidP="00BE22FB">
            <w:pPr>
              <w:widowControl w:val="0"/>
              <w:spacing w:after="0" w:line="240" w:lineRule="auto"/>
              <w:rPr>
                <w:rFonts w:ascii="Franklin Gothic Book" w:eastAsia="Franklin Gothic Book" w:hAnsi="Franklin Gothic Book" w:cs="Times New Roman"/>
                <w:lang w:val="es-ES"/>
              </w:rPr>
            </w:pPr>
          </w:p>
          <w:p w14:paraId="5082624D" w14:textId="1A8093E5" w:rsidR="00812F49" w:rsidRPr="00CF2B1A" w:rsidRDefault="00812F49" w:rsidP="00BE22FB">
            <w:pPr>
              <w:widowControl w:val="0"/>
              <w:tabs>
                <w:tab w:val="left" w:pos="9450"/>
              </w:tabs>
              <w:spacing w:after="0" w:line="240" w:lineRule="auto"/>
              <w:rPr>
                <w:rFonts w:ascii="Franklin Gothic Book" w:hAnsi="Franklin Gothic Book"/>
                <w:b/>
                <w:bCs/>
                <w:color w:val="000000"/>
                <w:lang w:val="es-ES"/>
              </w:rPr>
            </w:pPr>
            <w:bookmarkStart w:id="9" w:name="OLE_LINK163"/>
            <w:r>
              <w:rPr>
                <w:rFonts w:ascii="Franklin Gothic Book" w:hAnsi="Franklin Gothic Book"/>
                <w:b/>
                <w:bCs/>
                <w:lang w:val="es"/>
              </w:rPr>
              <w:t>“Asociados con la mejora de derechos de los trabajadores”</w:t>
            </w:r>
            <w:r>
              <w:rPr>
                <w:rFonts w:ascii="Franklin Gothic Book" w:hAnsi="Franklin Gothic Book"/>
                <w:lang w:val="es"/>
              </w:rPr>
              <w:t xml:space="preserve"> es</w:t>
            </w:r>
            <w:bookmarkEnd w:id="9"/>
            <w:r>
              <w:rPr>
                <w:rFonts w:ascii="Franklin Gothic Book" w:hAnsi="Franklin Gothic Book"/>
                <w:lang w:val="es"/>
              </w:rPr>
              <w:t xml:space="preserve"> un calificador que indica que en este indicador solo deben incluirse instituciones, organismos jurídicos u organizaciones que hayan adoptado procedimientos asociados con la mejora de derechos de los trabajadores. No deben incluirse otros comportamientos adoptados no asociados con la mejora de derechos de los trabajadores.</w:t>
            </w:r>
          </w:p>
        </w:tc>
      </w:tr>
      <w:tr w:rsidR="00812F49" w:rsidRPr="00165C30" w14:paraId="6A1B9851" w14:textId="77777777" w:rsidTr="583C604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424B70C" w14:textId="77777777" w:rsidR="00812F49" w:rsidRPr="00CF2B1A" w:rsidRDefault="00812F49" w:rsidP="00BE22FB">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Guía para alinear términos de indicadores del proyecto con términos de indicadores estándar de resultados: </w:t>
            </w:r>
          </w:p>
          <w:p w14:paraId="4F8F1E47" w14:textId="77777777" w:rsidR="00812F49" w:rsidRPr="00CF2B1A" w:rsidRDefault="00812F49" w:rsidP="00BE22FB">
            <w:pPr>
              <w:widowControl w:val="0"/>
              <w:tabs>
                <w:tab w:val="left" w:pos="9450"/>
              </w:tabs>
              <w:spacing w:after="0" w:line="240" w:lineRule="auto"/>
              <w:rPr>
                <w:rFonts w:ascii="Franklin Gothic Book" w:eastAsia="Franklin Gothic Book" w:hAnsi="Franklin Gothic Book" w:cs="Times New Roman"/>
                <w:b/>
                <w:color w:val="000000"/>
                <w:lang w:val="es-ES"/>
              </w:rPr>
            </w:pPr>
          </w:p>
          <w:p w14:paraId="4089583E"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b/>
                <w:bCs/>
                <w:lang w:val="es"/>
              </w:rPr>
              <w:t>“Instituciones”</w:t>
            </w:r>
            <w:r>
              <w:rPr>
                <w:rFonts w:ascii="Franklin Gothic Book" w:eastAsia="Franklin Gothic Book" w:hAnsi="Franklin Gothic Book" w:cs="Times New Roman"/>
                <w:lang w:val="es"/>
              </w:rPr>
              <w:t xml:space="preserve"> </w:t>
            </w:r>
          </w:p>
          <w:p w14:paraId="700B232E" w14:textId="77777777" w:rsidR="00812F49" w:rsidRPr="00CF2B1A"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color w:val="CA1F41" w:themeColor="accent1"/>
                <w:lang w:val="es-ES"/>
              </w:rPr>
            </w:pPr>
            <w:r>
              <w:rPr>
                <w:rFonts w:ascii="Franklin Gothic Book" w:hAnsi="Franklin Gothic Book"/>
                <w:i/>
                <w:iCs/>
                <w:color w:val="CA1F41" w:themeColor="accent1"/>
                <w:lang w:val="es"/>
              </w:rPr>
              <w:t xml:space="preserve">Incluya en las definiciones de indicador del proyecto los tipos de instituciones (es decir, las </w:t>
            </w:r>
            <w:r>
              <w:rPr>
                <w:rFonts w:ascii="Franklin Gothic Book" w:hAnsi="Franklin Gothic Book"/>
                <w:i/>
                <w:iCs/>
                <w:color w:val="CA1F41" w:themeColor="accent1"/>
                <w:lang w:val="es"/>
              </w:rPr>
              <w:lastRenderedPageBreak/>
              <w:t>instituciones dentro de qué sistemas) que se tomarán en cuenta para este indicador.</w:t>
            </w:r>
          </w:p>
          <w:p w14:paraId="765181AF" w14:textId="77777777" w:rsidR="00812F49" w:rsidRPr="00CF2B1A" w:rsidRDefault="00812F49" w:rsidP="00BE22FB">
            <w:pPr>
              <w:widowControl w:val="0"/>
              <w:tabs>
                <w:tab w:val="left" w:pos="9450"/>
              </w:tabs>
              <w:spacing w:after="0" w:line="240" w:lineRule="auto"/>
              <w:rPr>
                <w:rFonts w:ascii="Franklin Gothic Book" w:eastAsia="Franklin Gothic Book" w:hAnsi="Franklin Gothic Book" w:cs="Times New Roman"/>
                <w:i/>
                <w:iCs/>
                <w:lang w:val="es-ES"/>
              </w:rPr>
            </w:pPr>
          </w:p>
          <w:p w14:paraId="2FE91F05"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b/>
                <w:bCs/>
                <w:lang w:val="es"/>
              </w:rPr>
              <w:t xml:space="preserve">“Entidades jurídicas” </w:t>
            </w:r>
          </w:p>
          <w:p w14:paraId="1D57D3D1" w14:textId="77777777" w:rsidR="00812F49" w:rsidRPr="00CF2B1A"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
                <w:bCs/>
                <w:lang w:val="es-ES"/>
              </w:rPr>
            </w:pPr>
            <w:r>
              <w:rPr>
                <w:rFonts w:ascii="Franklin Gothic Book" w:hAnsi="Franklin Gothic Book"/>
                <w:i/>
                <w:iCs/>
                <w:color w:val="CA1F41" w:themeColor="accent1"/>
                <w:lang w:val="es"/>
              </w:rPr>
              <w:t>Incluya en las definiciones de indicador de proyecto los tipos de entidades jurídicas que se tomarán en cuenta para este indicador.</w:t>
            </w:r>
          </w:p>
          <w:p w14:paraId="4D65B9F7" w14:textId="77777777" w:rsidR="00812F49" w:rsidRPr="00CF2B1A" w:rsidRDefault="00812F49" w:rsidP="00BE22FB">
            <w:pPr>
              <w:widowControl w:val="0"/>
              <w:tabs>
                <w:tab w:val="left" w:pos="9450"/>
              </w:tabs>
              <w:spacing w:after="0" w:line="240" w:lineRule="auto"/>
              <w:rPr>
                <w:rFonts w:ascii="Franklin Gothic Book" w:eastAsia="Franklin Gothic Book" w:hAnsi="Franklin Gothic Book" w:cs="Times New Roman"/>
                <w:lang w:val="es-ES"/>
              </w:rPr>
            </w:pPr>
          </w:p>
          <w:p w14:paraId="529C05AE"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b/>
                <w:bCs/>
                <w:lang w:val="es"/>
              </w:rPr>
              <w:t xml:space="preserve">“Procedimientos” </w:t>
            </w:r>
          </w:p>
          <w:p w14:paraId="4692D2F4" w14:textId="77777777" w:rsidR="00812F49" w:rsidRPr="00CF2B1A"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Franklin Gothic Book"/>
                <w:lang w:val="es-ES"/>
              </w:rPr>
            </w:pPr>
            <w:r>
              <w:rPr>
                <w:rFonts w:ascii="Franklin Gothic Book" w:hAnsi="Franklin Gothic Book"/>
                <w:i/>
                <w:iCs/>
                <w:color w:val="CA1F41" w:themeColor="accent1"/>
                <w:lang w:val="es"/>
              </w:rPr>
              <w:t>Incluya en las definiciones de indicador del proyecto los procedimientos específicos asociados con la mejora de derechos de los trabajadores que usted esté buscando afectar y que evaluará para este indicador.</w:t>
            </w:r>
          </w:p>
          <w:p w14:paraId="09B3C651" w14:textId="77777777" w:rsidR="00812F49" w:rsidRPr="00CF2B1A" w:rsidRDefault="00812F49" w:rsidP="00BE22FB">
            <w:pPr>
              <w:widowControl w:val="0"/>
              <w:tabs>
                <w:tab w:val="left" w:pos="9450"/>
              </w:tabs>
              <w:spacing w:after="0" w:line="240" w:lineRule="auto"/>
              <w:rPr>
                <w:rFonts w:ascii="Franklin Gothic Book" w:eastAsia="Franklin Gothic Book" w:hAnsi="Franklin Gothic Book" w:cs="Times New Roman"/>
                <w:lang w:val="es-ES"/>
              </w:rPr>
            </w:pPr>
          </w:p>
          <w:p w14:paraId="50CBC593"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b/>
                <w:bCs/>
                <w:lang w:val="es"/>
              </w:rPr>
              <w:t>“Procedimientos adoptados”</w:t>
            </w:r>
            <w:r>
              <w:rPr>
                <w:rFonts w:ascii="Franklin Gothic Book" w:eastAsia="Franklin Gothic Book" w:hAnsi="Franklin Gothic Book" w:cs="Times New Roman"/>
                <w:lang w:val="es"/>
              </w:rPr>
              <w:t xml:space="preserve"> </w:t>
            </w:r>
          </w:p>
          <w:p w14:paraId="3467826D" w14:textId="77777777" w:rsidR="00812F49" w:rsidRPr="00CF2B1A"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Cs/>
                <w:i/>
                <w:iCs/>
                <w:color w:val="CA1F41" w:themeColor="accent1"/>
                <w:lang w:val="es-ES"/>
              </w:rPr>
            </w:pPr>
            <w:r>
              <w:rPr>
                <w:rFonts w:ascii="Franklin Gothic Book" w:hAnsi="Franklin Gothic Book"/>
                <w:i/>
                <w:iCs/>
                <w:color w:val="CA1F41" w:themeColor="accent1"/>
                <w:lang w:val="es"/>
              </w:rPr>
              <w:t>Incluya en las definiciones de indicador del proyecto los criterios que se usarán para determinar si se han adoptado procedimientos asociados con la mejora de los derechos de los trabajadores.</w:t>
            </w:r>
          </w:p>
          <w:p w14:paraId="02036A44" w14:textId="77777777" w:rsidR="00812F49" w:rsidRPr="00CF2B1A" w:rsidRDefault="00812F49" w:rsidP="00BE22FB">
            <w:pPr>
              <w:widowControl w:val="0"/>
              <w:tabs>
                <w:tab w:val="left" w:pos="9450"/>
              </w:tabs>
              <w:spacing w:after="0" w:line="240" w:lineRule="auto"/>
              <w:rPr>
                <w:rFonts w:ascii="Franklin Gothic Book" w:eastAsia="Franklin Gothic Book" w:hAnsi="Franklin Gothic Book" w:cs="Times New Roman"/>
                <w:bCs/>
                <w:i/>
                <w:iCs/>
                <w:color w:val="CA1F41" w:themeColor="accent1"/>
                <w:lang w:val="es-ES"/>
              </w:rPr>
            </w:pPr>
          </w:p>
          <w:p w14:paraId="58105DF0" w14:textId="77777777" w:rsidR="00812F49" w:rsidRPr="00CF2B1A" w:rsidRDefault="00812F49" w:rsidP="00BE22FB">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“Asociados con la mejora de derechos de los trabajadores” </w:t>
            </w:r>
          </w:p>
          <w:p w14:paraId="5CEF79AC" w14:textId="06F0929D" w:rsidR="00812F49" w:rsidRPr="00CF2B1A" w:rsidRDefault="00812F49" w:rsidP="00BE22FB">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qué procedimientos asociados con la mejora de derechos de los trabajadores se incluyen en este indicador.</w:t>
            </w:r>
          </w:p>
        </w:tc>
      </w:tr>
      <w:tr w:rsidR="00812F49" w:rsidRPr="00165C30" w14:paraId="45A89DAB" w14:textId="77777777" w:rsidTr="583C604F">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56E52C7D" w:rsidR="00812F49" w:rsidRPr="00CF2B1A" w:rsidRDefault="00812F49" w:rsidP="00BE22FB">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lastRenderedPageBreak/>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812F49" w:rsidRPr="00165C30" w14:paraId="7EEF4337" w14:textId="77777777" w:rsidTr="583C604F">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696BC421" w:rsidR="00812F49" w:rsidRPr="00CF2B1A" w:rsidRDefault="00812F49" w:rsidP="00BE22FB">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812F49" w:rsidRPr="00165C30" w14:paraId="6537F379" w14:textId="77777777" w:rsidTr="583C604F">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29B6AFEB"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812F49" w:rsidRPr="00165C30" w14:paraId="265357A2" w14:textId="77777777" w:rsidTr="583C604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4AA00C3C" w:rsidR="00812F49" w:rsidRPr="00CF2B1A" w:rsidRDefault="00812F49" w:rsidP="00BE22FB">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812F49" w:rsidRPr="00165C30" w14:paraId="7E065566"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6469E70C" w:rsidR="00812F49" w:rsidRPr="00CF2B1A" w:rsidRDefault="00812F49" w:rsidP="00BE22FB">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812F49" w:rsidRPr="00165C30" w14:paraId="2F5AB56A"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013CA3D5"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812F49" w:rsidRPr="00165C30" w14:paraId="6903B43C" w14:textId="77777777" w:rsidTr="583C604F">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5CF6CF3" w:rsidR="00812F49" w:rsidRPr="00CF2B1A" w:rsidRDefault="00812F49" w:rsidP="00BE22FB">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812F49" w:rsidRPr="00165C30" w14:paraId="2FAA6145"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082021A4"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812F49" w:rsidRPr="00165C30" w14:paraId="78B4D3BC"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64F5E2B5" w:rsidR="00812F49" w:rsidRPr="00CF2B1A" w:rsidRDefault="00812F49" w:rsidP="00BE22FB">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Persona(s) responsable(s) en la organización adjudicataria: </w:t>
            </w:r>
            <w:r>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005A1AF3">
              <w:rPr>
                <w:rFonts w:ascii="Franklin Gothic Book" w:hAnsi="Franklin Gothic Book"/>
                <w:i/>
                <w:iCs/>
                <w:color w:val="CA1F41" w:themeColor="accent1"/>
                <w:lang w:val="es"/>
              </w:rPr>
              <w:t>MEA</w:t>
            </w:r>
            <w:r>
              <w:rPr>
                <w:rFonts w:ascii="Franklin Gothic Book" w:hAnsi="Franklin Gothic Book"/>
                <w:i/>
                <w:iCs/>
                <w:color w:val="CA1F41" w:themeColor="accent1"/>
                <w:lang w:val="es"/>
              </w:rPr>
              <w:t xml:space="preserve">, gerente de </w:t>
            </w:r>
            <w:r w:rsidR="008D3846">
              <w:rPr>
                <w:rFonts w:ascii="Franklin Gothic Book" w:hAnsi="Franklin Gothic Book"/>
                <w:i/>
                <w:iCs/>
                <w:color w:val="CA1F41" w:themeColor="accent1"/>
                <w:lang w:val="es"/>
              </w:rPr>
              <w:t>MEA</w:t>
            </w:r>
            <w:r>
              <w:rPr>
                <w:rFonts w:ascii="Franklin Gothic Book" w:hAnsi="Franklin Gothic Book"/>
                <w:i/>
                <w:iCs/>
                <w:color w:val="CA1F41" w:themeColor="accent1"/>
                <w:lang w:val="es"/>
              </w:rPr>
              <w:t>, etc.</w:t>
            </w:r>
          </w:p>
        </w:tc>
      </w:tr>
      <w:tr w:rsidR="00812F49" w:rsidRPr="00BE22FB" w14:paraId="482709A1"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301144B9"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METAS Y PERÍODO INICIAL</w:t>
            </w:r>
          </w:p>
        </w:tc>
      </w:tr>
      <w:tr w:rsidR="00812F49" w:rsidRPr="00165C30" w14:paraId="241A6940" w14:textId="77777777" w:rsidTr="583C604F">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4807372F" w:rsidR="00812F49" w:rsidRPr="00CF2B1A" w:rsidRDefault="00812F49" w:rsidP="00BE22FB">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0F4218">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812F49" w:rsidRPr="00165C30" w14:paraId="72A9CB48"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6A9AEDC8" w:rsidR="00812F49" w:rsidRPr="00CF2B1A" w:rsidRDefault="00812F49" w:rsidP="00BE22FB">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812F49" w:rsidRPr="00165C30" w14:paraId="4DA33184"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3FE3F15D" w:rsidR="00812F49" w:rsidRPr="00CF2B1A" w:rsidRDefault="00812F49" w:rsidP="00BE22FB">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812F49" w:rsidRPr="00165C30" w14:paraId="4ED820CB" w14:textId="77777777" w:rsidTr="583C604F">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30E59AED" w:rsidR="00812F49" w:rsidRPr="00CF2B1A" w:rsidRDefault="00812F49" w:rsidP="00BE22FB">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lastRenderedPageBreak/>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812F49" w:rsidRPr="00165C30" w14:paraId="40671AC3" w14:textId="77777777" w:rsidTr="583C604F">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746EF40A" w:rsidR="00812F49" w:rsidRPr="00CF2B1A" w:rsidRDefault="00812F49" w:rsidP="00CF2B1A">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812F49" w:rsidRPr="00165C30" w14:paraId="4FA23D77"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7FF9550"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812F49" w:rsidRPr="00BE22FB" w14:paraId="54D62DFC"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3BAB10EE"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812F49" w:rsidRPr="00165C30" w14:paraId="4F2BFA41"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55B6988"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812F49" w:rsidRPr="00165C30" w14:paraId="76E9F560"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7DCE276" w:rsidR="00812F49" w:rsidRPr="00CF2B1A" w:rsidRDefault="00812F49" w:rsidP="00BE22FB">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w:t>
            </w:r>
            <w:r>
              <w:rPr>
                <w:i/>
                <w:iCs/>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812F49" w:rsidRPr="00165C30" w14:paraId="64B7C27F"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646FD435" w:rsidR="00812F49" w:rsidRPr="00CF2B1A" w:rsidRDefault="00812F49" w:rsidP="00BE22FB">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5BBBCBF6" w14:textId="77777777" w:rsidR="00C42301" w:rsidRPr="00CF2B1A" w:rsidRDefault="00C42301" w:rsidP="00BE22FB">
      <w:pPr>
        <w:spacing w:line="240" w:lineRule="auto"/>
        <w:rPr>
          <w:rFonts w:ascii="Franklin Gothic Book" w:hAnsi="Franklin Gothic Book"/>
          <w:lang w:val="es-ES"/>
        </w:rPr>
      </w:pPr>
    </w:p>
    <w:sectPr w:rsidR="00C42301" w:rsidRPr="00CF2B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4DECF" w14:textId="77777777" w:rsidR="00F44FAA" w:rsidRDefault="00F44FAA" w:rsidP="006F4319">
      <w:pPr>
        <w:spacing w:after="0" w:line="240" w:lineRule="auto"/>
      </w:pPr>
      <w:r>
        <w:separator/>
      </w:r>
    </w:p>
  </w:endnote>
  <w:endnote w:type="continuationSeparator" w:id="0">
    <w:p w14:paraId="39F9BE4C" w14:textId="77777777" w:rsidR="00F44FAA" w:rsidRDefault="00F44FAA"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E6AD" w14:textId="77777777" w:rsidR="00F44FAA" w:rsidRDefault="00F44FAA" w:rsidP="006F4319">
      <w:pPr>
        <w:spacing w:after="0" w:line="240" w:lineRule="auto"/>
      </w:pPr>
      <w:r>
        <w:separator/>
      </w:r>
    </w:p>
  </w:footnote>
  <w:footnote w:type="continuationSeparator" w:id="0">
    <w:p w14:paraId="65C9D5DE" w14:textId="77777777" w:rsidR="00F44FAA" w:rsidRDefault="00F44FAA" w:rsidP="006F4319">
      <w:pPr>
        <w:spacing w:after="0" w:line="240" w:lineRule="auto"/>
      </w:pPr>
      <w:r>
        <w:continuationSeparator/>
      </w:r>
    </w:p>
  </w:footnote>
  <w:footnote w:id="1">
    <w:p w14:paraId="317CCBA7" w14:textId="7F908A5F" w:rsidR="006F4319" w:rsidRPr="00CF2B1A"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15172F">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15172F">
        <w:rPr>
          <w:rFonts w:ascii="Franklin Gothic Book" w:hAnsi="Franklin Gothic Book"/>
          <w:sz w:val="18"/>
          <w:szCs w:val="18"/>
          <w:lang w:val="es"/>
        </w:rPr>
        <w:t>M</w:t>
      </w:r>
      <w:r>
        <w:rPr>
          <w:rFonts w:ascii="Franklin Gothic Book" w:hAnsi="Franklin Gothic Book"/>
          <w:sz w:val="18"/>
          <w:szCs w:val="18"/>
          <w:lang w:val="es"/>
        </w:rPr>
        <w:t>EA (disponible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1516"/>
    <w:rsid w:val="0004408E"/>
    <w:rsid w:val="00081A17"/>
    <w:rsid w:val="00084F5C"/>
    <w:rsid w:val="000F4218"/>
    <w:rsid w:val="00114F17"/>
    <w:rsid w:val="00143C24"/>
    <w:rsid w:val="0015172F"/>
    <w:rsid w:val="00153DA6"/>
    <w:rsid w:val="00165C30"/>
    <w:rsid w:val="001809EE"/>
    <w:rsid w:val="001D5697"/>
    <w:rsid w:val="002021F4"/>
    <w:rsid w:val="00257934"/>
    <w:rsid w:val="00286BA9"/>
    <w:rsid w:val="0029621C"/>
    <w:rsid w:val="002A2099"/>
    <w:rsid w:val="002B6E00"/>
    <w:rsid w:val="002B7A72"/>
    <w:rsid w:val="002C543C"/>
    <w:rsid w:val="002D6783"/>
    <w:rsid w:val="003214F7"/>
    <w:rsid w:val="00335713"/>
    <w:rsid w:val="003C4A6D"/>
    <w:rsid w:val="003E7FAB"/>
    <w:rsid w:val="004071ED"/>
    <w:rsid w:val="00410D26"/>
    <w:rsid w:val="00411021"/>
    <w:rsid w:val="00411B02"/>
    <w:rsid w:val="0044303C"/>
    <w:rsid w:val="004A597A"/>
    <w:rsid w:val="005131B9"/>
    <w:rsid w:val="00535A40"/>
    <w:rsid w:val="00551BBB"/>
    <w:rsid w:val="00577C8E"/>
    <w:rsid w:val="005A1AF3"/>
    <w:rsid w:val="00632049"/>
    <w:rsid w:val="00650D12"/>
    <w:rsid w:val="006F4319"/>
    <w:rsid w:val="007662D2"/>
    <w:rsid w:val="00793620"/>
    <w:rsid w:val="00804CE5"/>
    <w:rsid w:val="00812F49"/>
    <w:rsid w:val="00831F19"/>
    <w:rsid w:val="00870B5E"/>
    <w:rsid w:val="008715E1"/>
    <w:rsid w:val="008C6D8E"/>
    <w:rsid w:val="008D3846"/>
    <w:rsid w:val="00942B0A"/>
    <w:rsid w:val="009577B9"/>
    <w:rsid w:val="009673DB"/>
    <w:rsid w:val="009B3A6A"/>
    <w:rsid w:val="009B612C"/>
    <w:rsid w:val="009F5D1B"/>
    <w:rsid w:val="00A60417"/>
    <w:rsid w:val="00A62EF4"/>
    <w:rsid w:val="00A678E9"/>
    <w:rsid w:val="00A7217D"/>
    <w:rsid w:val="00A8387E"/>
    <w:rsid w:val="00AA3FA8"/>
    <w:rsid w:val="00AA6378"/>
    <w:rsid w:val="00AD1BBC"/>
    <w:rsid w:val="00B27419"/>
    <w:rsid w:val="00B57E31"/>
    <w:rsid w:val="00B85A06"/>
    <w:rsid w:val="00BA0558"/>
    <w:rsid w:val="00BA2F98"/>
    <w:rsid w:val="00BB6957"/>
    <w:rsid w:val="00BE22FB"/>
    <w:rsid w:val="00BE3D48"/>
    <w:rsid w:val="00C0670E"/>
    <w:rsid w:val="00C23C46"/>
    <w:rsid w:val="00C42301"/>
    <w:rsid w:val="00C64F4D"/>
    <w:rsid w:val="00C93173"/>
    <w:rsid w:val="00CC62A6"/>
    <w:rsid w:val="00CF2B1A"/>
    <w:rsid w:val="00D0064B"/>
    <w:rsid w:val="00D101CD"/>
    <w:rsid w:val="00D24076"/>
    <w:rsid w:val="00D2770A"/>
    <w:rsid w:val="00D31785"/>
    <w:rsid w:val="00D343AD"/>
    <w:rsid w:val="00D41AEB"/>
    <w:rsid w:val="00D5066C"/>
    <w:rsid w:val="00DB68B2"/>
    <w:rsid w:val="00EF3C5A"/>
    <w:rsid w:val="00F22C84"/>
    <w:rsid w:val="00F44FAA"/>
    <w:rsid w:val="00F65138"/>
    <w:rsid w:val="00FD31FD"/>
    <w:rsid w:val="00FF1541"/>
    <w:rsid w:val="1E0AB6FF"/>
    <w:rsid w:val="288C536E"/>
    <w:rsid w:val="524B8F1E"/>
    <w:rsid w:val="583C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131B9"/>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B27419"/>
    <w:rPr>
      <w:b/>
      <w:bCs/>
    </w:rPr>
  </w:style>
  <w:style w:type="character" w:customStyle="1" w:styleId="CommentSubjectChar">
    <w:name w:val="Comment Subject Char"/>
    <w:basedOn w:val="CommentTextChar"/>
    <w:link w:val="CommentSubject"/>
    <w:uiPriority w:val="99"/>
    <w:semiHidden/>
    <w:rsid w:val="00B27419"/>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42749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F4E4-BFAA-4FC6-896E-78A41CE5C85D}">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2.xml><?xml version="1.0" encoding="utf-8"?>
<ds:datastoreItem xmlns:ds="http://schemas.openxmlformats.org/officeDocument/2006/customXml" ds:itemID="{EC959F94-0AD1-4598-86E5-A30B038B2CD1}">
  <ds:schemaRefs>
    <ds:schemaRef ds:uri="http://schemas.microsoft.com/sharepoint/v3/contenttype/forms"/>
  </ds:schemaRefs>
</ds:datastoreItem>
</file>

<file path=customXml/itemProps3.xml><?xml version="1.0" encoding="utf-8"?>
<ds:datastoreItem xmlns:ds="http://schemas.openxmlformats.org/officeDocument/2006/customXml" ds:itemID="{828751CA-A4A2-4630-AD66-DB27E1C68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MECANISMOS CAUSALES</dc:title>
  <dc:subject/>
  <dc:creator>Buró de Asuntos Laborales Internacionales (ILAB)</dc:creator>
  <cp:keywords/>
  <dc:description/>
  <cp:lastModifiedBy>Edward S. White</cp:lastModifiedBy>
  <cp:revision>7</cp:revision>
  <dcterms:created xsi:type="dcterms:W3CDTF">2024-09-09T13:30:00Z</dcterms:created>
  <dcterms:modified xsi:type="dcterms:W3CDTF">2024-09-18T19:20:00Z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