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1C7C782F" w:rsidR="006F4319" w:rsidRPr="00BC1C99" w:rsidRDefault="006F4319" w:rsidP="001D6B22">
      <w:pPr>
        <w:pStyle w:val="Heading2"/>
        <w:spacing w:line="240" w:lineRule="auto"/>
        <w:rPr>
          <w:lang w:val="es-ES"/>
        </w:rPr>
      </w:pPr>
      <w:bookmarkStart w:id="0" w:name="_Toc129863966"/>
      <w:r>
        <w:rPr>
          <w:bCs/>
          <w:lang w:val="es"/>
        </w:rPr>
        <w:t>Resultados relacionados con el cambio de</w:t>
      </w:r>
      <w:bookmarkEnd w:id="0"/>
      <w:r>
        <w:rPr>
          <w:bCs/>
          <w:lang w:val="es"/>
        </w:rPr>
        <w:t xml:space="preserve"> mecanismos causales</w:t>
      </w:r>
      <w:r>
        <w:rPr>
          <w:b w:val="0"/>
          <w:caps w:val="0"/>
          <w:noProof/>
          <w:color w:val="auto"/>
          <w:sz w:val="22"/>
          <w:lang w:val="es"/>
        </w:rPr>
        <w:t xml:space="preserve"> </w:t>
      </w:r>
    </w:p>
    <w:p w14:paraId="6FF3F61E" w14:textId="2DB0BAB4" w:rsidR="006F4319" w:rsidRPr="00BC1C99" w:rsidRDefault="00577C8E" w:rsidP="001D6B22">
      <w:pPr>
        <w:pStyle w:val="Heading3"/>
        <w:spacing w:line="240" w:lineRule="auto"/>
        <w:rPr>
          <w:lang w:val="es-ES"/>
        </w:rPr>
      </w:pPr>
      <w:bookmarkStart w:id="1" w:name="_Toc129863967"/>
      <w:bookmarkStart w:id="2" w:name="OLE_LINK5"/>
      <w:bookmarkStart w:id="3" w:name="Indicator_1A"/>
      <w:r>
        <w:rPr>
          <w:lang w:val="es"/>
        </w:rPr>
        <w:t>Utilización de servicios: Indicador 8B</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001516" w:rsidRPr="00572FB8" w14:paraId="159869D2" w14:textId="77777777" w:rsidTr="0E84DD06">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540D0DF0"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001516" w:rsidRPr="00572FB8" w14:paraId="5A0C3DC5"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0F011C36" w:rsidR="00001516" w:rsidRPr="00BC1C99" w:rsidRDefault="00001516" w:rsidP="001D6B22">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w:t>
            </w:r>
            <w:bookmarkStart w:id="5" w:name="OLE_LINK41"/>
            <w:r>
              <w:rPr>
                <w:rFonts w:ascii="Franklin Gothic Book" w:hAnsi="Franklin Gothic Book"/>
                <w:color w:val="000000"/>
                <w:lang w:val="es"/>
              </w:rPr>
              <w:t>8B – Cantidad de estructuras colectivas o instituciones dentro de un sistema que han institucionalizado servicios, procesos o programas más eficaces asociados con la mejora de derechos de los trabajadores</w:t>
            </w:r>
            <w:bookmarkEnd w:id="5"/>
          </w:p>
        </w:tc>
      </w:tr>
      <w:tr w:rsidR="00001516" w:rsidRPr="00572FB8" w14:paraId="059B744C" w14:textId="77777777" w:rsidTr="0E84DD06">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03541C07" w:rsidR="00001516" w:rsidRPr="00BC1C99" w:rsidRDefault="00001516" w:rsidP="001D6B22">
            <w:pPr>
              <w:widowControl w:val="0"/>
              <w:tabs>
                <w:tab w:val="left" w:pos="9450"/>
              </w:tabs>
              <w:spacing w:before="1" w:after="0" w:line="240" w:lineRule="auto"/>
              <w:ind w:right="361"/>
              <w:rPr>
                <w:rFonts w:ascii="Franklin Gothic Book" w:hAnsi="Franklin Gothic Book"/>
                <w:color w:val="000000"/>
                <w:lang w:val="es-ES"/>
              </w:rPr>
            </w:pPr>
            <w:r>
              <w:rPr>
                <w:rFonts w:ascii="Franklin Gothic Book" w:eastAsia="Franklin Gothic Book" w:hAnsi="Franklin Gothic Book" w:cs="Times New Roman"/>
                <w:b/>
                <w:bCs/>
                <w:color w:val="000000"/>
                <w:lang w:val="es"/>
              </w:rPr>
              <w:t>Nombre del resultado medido</w:t>
            </w:r>
            <w:r>
              <w:rPr>
                <w:rFonts w:ascii="Franklin Gothic Book" w:eastAsia="Franklin Gothic Book" w:hAnsi="Franklin Gothic Book" w:cs="Times New Roman"/>
                <w:color w:val="000000"/>
                <w:lang w:val="es"/>
              </w:rPr>
              <w:t>: Mayor institucionalización de servicios o procesos asociados con la mejora de derechos de los trabajadores</w:t>
            </w:r>
          </w:p>
        </w:tc>
      </w:tr>
      <w:tr w:rsidR="00001516" w:rsidRPr="001D6B22" w14:paraId="4064F036"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208FB97"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DESCRIPCIÓN</w:t>
            </w:r>
          </w:p>
        </w:tc>
      </w:tr>
      <w:tr w:rsidR="00001516" w:rsidRPr="00572FB8" w14:paraId="3501F4F9" w14:textId="77777777" w:rsidTr="0E84DD06">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67811E5" w14:textId="77777777" w:rsidR="00001516" w:rsidRPr="00BC1C99" w:rsidRDefault="00001516" w:rsidP="001D6B22">
            <w:pPr>
              <w:spacing w:after="0" w:line="240" w:lineRule="auto"/>
              <w:rPr>
                <w:rFonts w:ascii="Franklin Gothic Book" w:eastAsia="Franklin Gothic Book" w:hAnsi="Franklin Gothic Book" w:cs="Times New Roman"/>
                <w:b/>
                <w:bCs/>
                <w:color w:val="000000" w:themeColor="text2"/>
                <w:lang w:val="es-ES"/>
              </w:rPr>
            </w:pPr>
            <w:r>
              <w:rPr>
                <w:rFonts w:ascii="Franklin Gothic Book" w:eastAsia="Franklin Gothic Book" w:hAnsi="Franklin Gothic Book" w:cs="Times New Roman"/>
                <w:b/>
                <w:bCs/>
                <w:color w:val="000000" w:themeColor="text2"/>
                <w:lang w:val="es"/>
              </w:rPr>
              <w:t xml:space="preserve">Definiciones generales: </w:t>
            </w:r>
          </w:p>
          <w:p w14:paraId="217692D3" w14:textId="77777777" w:rsidR="00001516" w:rsidRPr="00BC1C99" w:rsidRDefault="00001516" w:rsidP="001D6B22">
            <w:pPr>
              <w:widowControl w:val="0"/>
              <w:spacing w:after="0" w:line="240" w:lineRule="auto"/>
              <w:rPr>
                <w:rFonts w:ascii="Franklin Gothic Book" w:eastAsia="Franklin Gothic Book" w:hAnsi="Franklin Gothic Book" w:cs="Times New Roman"/>
                <w:b/>
                <w:bCs/>
                <w:lang w:val="es-ES"/>
              </w:rPr>
            </w:pPr>
          </w:p>
          <w:p w14:paraId="5CEB6DF6" w14:textId="497B10AA" w:rsidR="00001516" w:rsidRPr="00BC1C99" w:rsidRDefault="00D279D6" w:rsidP="001D6B22">
            <w:pPr>
              <w:widowControl w:val="0"/>
              <w:tabs>
                <w:tab w:val="left" w:pos="9450"/>
              </w:tabs>
              <w:spacing w:after="0" w:line="240" w:lineRule="auto"/>
              <w:rPr>
                <w:rFonts w:ascii="Franklin Gothic Book" w:hAnsi="Franklin Gothic Book"/>
                <w:i/>
                <w:iCs/>
                <w:lang w:val="es-ES"/>
              </w:rPr>
            </w:pPr>
            <w:bookmarkStart w:id="6" w:name="OLE_LINK252"/>
            <w:r>
              <w:rPr>
                <w:rFonts w:ascii="Franklin Gothic Book" w:hAnsi="Franklin Gothic Book"/>
                <w:lang w:val="es"/>
              </w:rPr>
              <w:t xml:space="preserve">El término </w:t>
            </w:r>
            <w:hyperlink r:id="rId10" w:anchor="_Institutions" w:history="1">
              <w:r>
                <w:rPr>
                  <w:rStyle w:val="Hyperlink"/>
                  <w:b/>
                  <w:bCs/>
                  <w:u w:val="none"/>
                  <w:lang w:val="es"/>
                </w:rPr>
                <w:t>“Estructuras colectivas o instituciones”</w:t>
              </w:r>
            </w:hyperlink>
            <w:r>
              <w:rPr>
                <w:rFonts w:ascii="Franklin Gothic Book" w:hAnsi="Franklin Gothic Book"/>
                <w:lang w:val="es"/>
              </w:rPr>
              <w:t xml:space="preserve"> puede interpretarse de dos maneras. Primero, pueden ser estructuras sociales producto de la creación colectiva y que están sometidas a modificación constante a lo largo del tiempo. Las instituciones también pueden ser “un conjunto de normas que rigen comportamientos interpersonales” (a veces llamadas “las reglas del juego”) que no poseen ni de las cuales es dueño un único actor, sino que las comparte un grupo más amplio o la sociedad. Puede consultarse más información en la publicación “</w:t>
            </w:r>
            <w:proofErr w:type="spellStart"/>
            <w:r>
              <w:fldChar w:fldCharType="begin"/>
            </w:r>
            <w:r w:rsidRPr="00BC1C99">
              <w:rPr>
                <w:lang w:val="es-ES"/>
              </w:rPr>
              <w:instrText>HYPERLINK "https://documents.worldbank.org/en/publication/documents-reports/documentdetail/575481468740986684/the-role-of-institutions-in-development"</w:instrText>
            </w:r>
            <w:r>
              <w:fldChar w:fldCharType="separate"/>
            </w:r>
            <w:r>
              <w:rPr>
                <w:rStyle w:val="Hyperlink"/>
                <w:rFonts w:cs="TimesNewRomanPSMT"/>
                <w:color w:val="0000FF"/>
                <w:lang w:val="es"/>
              </w:rPr>
              <w:t>The</w:t>
            </w:r>
            <w:proofErr w:type="spellEnd"/>
            <w:r>
              <w:rPr>
                <w:rStyle w:val="Hyperlink"/>
                <w:rFonts w:cs="TimesNewRomanPSMT"/>
                <w:color w:val="0000FF"/>
                <w:lang w:val="es"/>
              </w:rPr>
              <w:t xml:space="preserve"> role </w:t>
            </w:r>
            <w:proofErr w:type="spellStart"/>
            <w:r>
              <w:rPr>
                <w:rStyle w:val="Hyperlink"/>
                <w:rFonts w:cs="TimesNewRomanPSMT"/>
                <w:color w:val="0000FF"/>
                <w:lang w:val="es"/>
              </w:rPr>
              <w:t>of</w:t>
            </w:r>
            <w:proofErr w:type="spellEnd"/>
            <w:r>
              <w:rPr>
                <w:rStyle w:val="Hyperlink"/>
                <w:rFonts w:cs="TimesNewRomanPSMT"/>
                <w:color w:val="0000FF"/>
                <w:lang w:val="es"/>
              </w:rPr>
              <w:t xml:space="preserve"> </w:t>
            </w:r>
            <w:proofErr w:type="spellStart"/>
            <w:r>
              <w:rPr>
                <w:rStyle w:val="Hyperlink"/>
                <w:rFonts w:cs="TimesNewRomanPSMT"/>
                <w:color w:val="0000FF"/>
                <w:lang w:val="es"/>
              </w:rPr>
              <w:t>institutions</w:t>
            </w:r>
            <w:proofErr w:type="spellEnd"/>
            <w:r>
              <w:rPr>
                <w:rStyle w:val="Hyperlink"/>
                <w:rFonts w:cs="TimesNewRomanPSMT"/>
                <w:color w:val="0000FF"/>
                <w:lang w:val="es"/>
              </w:rPr>
              <w:t xml:space="preserve"> in </w:t>
            </w:r>
            <w:proofErr w:type="spellStart"/>
            <w:r>
              <w:rPr>
                <w:rStyle w:val="Hyperlink"/>
                <w:rFonts w:cs="TimesNewRomanPSMT"/>
                <w:color w:val="0000FF"/>
                <w:lang w:val="es"/>
              </w:rPr>
              <w:t>development</w:t>
            </w:r>
            <w:proofErr w:type="spellEnd"/>
            <w:r>
              <w:rPr>
                <w:rStyle w:val="Hyperlink"/>
                <w:rFonts w:cs="TimesNewRomanPSMT"/>
                <w:color w:val="0000FF"/>
                <w:lang w:val="es"/>
              </w:rPr>
              <w:fldChar w:fldCharType="end"/>
            </w:r>
            <w:r>
              <w:rPr>
                <w:rFonts w:ascii="Franklin Gothic Book" w:hAnsi="Franklin Gothic Book"/>
                <w:lang w:val="es"/>
              </w:rPr>
              <w:t>” (La función de las instituciones en el desarrollo) del Banco Mundial.</w:t>
            </w:r>
          </w:p>
          <w:p w14:paraId="4EE650E1"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lang w:val="es-ES"/>
              </w:rPr>
            </w:pPr>
          </w:p>
          <w:p w14:paraId="12E56082" w14:textId="15E1C67E" w:rsidR="00001516" w:rsidRPr="00BC1C99" w:rsidRDefault="00BC1C99" w:rsidP="001D6B22">
            <w:pPr>
              <w:widowControl w:val="0"/>
              <w:tabs>
                <w:tab w:val="left" w:pos="9450"/>
              </w:tabs>
              <w:spacing w:after="0" w:line="240" w:lineRule="auto"/>
              <w:rPr>
                <w:rFonts w:ascii="Franklin Gothic Book" w:eastAsia="Franklin Gothic Book" w:hAnsi="Franklin Gothic Book" w:cs="Franklin Gothic Book"/>
                <w:lang w:val="es-ES"/>
              </w:rPr>
            </w:pPr>
            <w:r>
              <w:rPr>
                <w:lang w:val="es"/>
              </w:rPr>
              <w:t xml:space="preserve">Un </w:t>
            </w:r>
            <w:hyperlink r:id="rId11"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2" w:history="1">
              <w:proofErr w:type="spellStart"/>
              <w:r>
                <w:rPr>
                  <w:rStyle w:val="Hyperlink"/>
                  <w:rFonts w:eastAsia="Franklin Gothic Book" w:cs="Franklin Gothic Book"/>
                  <w:color w:val="0000FF"/>
                  <w:lang w:val="es"/>
                </w:rPr>
                <w:t>Introduction</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to</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Systems</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Thinking</w:t>
              </w:r>
              <w:proofErr w:type="spellEnd"/>
            </w:hyperlink>
            <w:r>
              <w:rPr>
                <w:lang w:val="es"/>
              </w:rPr>
              <w:t xml:space="preserve"> </w:t>
            </w:r>
            <w:r>
              <w:rPr>
                <w:rFonts w:ascii="Franklin Gothic Book" w:hAnsi="Franklin Gothic Book"/>
                <w:lang w:val="es"/>
              </w:rPr>
              <w:t xml:space="preserve">(Introducción al pensamiento de sistemas). </w:t>
            </w:r>
          </w:p>
          <w:p w14:paraId="264560B3" w14:textId="77777777" w:rsidR="001D6B22" w:rsidRPr="00BC1C99" w:rsidRDefault="001D6B22" w:rsidP="001D6B22">
            <w:pPr>
              <w:widowControl w:val="0"/>
              <w:tabs>
                <w:tab w:val="left" w:pos="9450"/>
              </w:tabs>
              <w:spacing w:after="0" w:line="240" w:lineRule="auto"/>
              <w:rPr>
                <w:rFonts w:ascii="Franklin Gothic Book" w:eastAsia="Franklin Gothic Book" w:hAnsi="Franklin Gothic Book" w:cs="Times New Roman"/>
                <w:b/>
                <w:bCs/>
                <w:lang w:val="es-ES"/>
              </w:rPr>
            </w:pPr>
          </w:p>
          <w:bookmarkEnd w:id="6"/>
          <w:p w14:paraId="04B4069D" w14:textId="1D68FD0A"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lang w:val="es-ES"/>
              </w:rPr>
            </w:pPr>
            <w:r>
              <w:rPr>
                <w:rFonts w:ascii="Franklin Gothic Book" w:eastAsia="Franklin Gothic Book" w:hAnsi="Franklin Gothic Book" w:cs="Times New Roman"/>
                <w:b/>
                <w:bCs/>
                <w:lang w:val="es"/>
              </w:rPr>
              <w:t>“Institucionalizado servicios, procesos o programas más eficaces”</w:t>
            </w:r>
            <w:r>
              <w:rPr>
                <w:rFonts w:ascii="Franklin Gothic Book" w:eastAsia="Franklin Gothic Book" w:hAnsi="Franklin Gothic Book" w:cs="Times New Roman"/>
                <w:lang w:val="es"/>
              </w:rPr>
              <w:t xml:space="preserve"> se refiere a la mayor utilización de servicios como resultado de mejoras de procesos y aumentos de la calidad y del acceso sostenidos en un entorno de prestación de servicios. Por ejemplo, las tareas para generar consciencia en los trabajadores sobre sus derechos podrían considerarse institucionalizadas si se forma un sindicato que asuma la responsabilidad de educar a todos los empleados nuevos sobre sus derechos dentro de la empresa o el sector. Este suele ser un resultado de proceso a largo plazo que involucra un mecanismo de proceso destacado, a saber, refleja las relaciones de causa y efecto en múltiples pasos en una secuencia de interacciones en las cuales los actores participan en actividades, intervenciones, procesos o estructuras (que operan en contextos particulares) para generar resultados de interés. Los mecanismos de proceso generan cambios en los resultados bajo ciertas condiciones contextuales y remiten a fenómenos que pueden rastrearse por medios empíricos. </w:t>
            </w:r>
          </w:p>
          <w:p w14:paraId="096E6F09"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lang w:val="es-ES"/>
              </w:rPr>
            </w:pPr>
          </w:p>
          <w:p w14:paraId="6CA65002" w14:textId="77777777" w:rsidR="00001516" w:rsidRPr="00BC1C99" w:rsidRDefault="00001516" w:rsidP="001D6B22">
            <w:pPr>
              <w:widowControl w:val="0"/>
              <w:spacing w:after="0" w:line="240" w:lineRule="auto"/>
              <w:rPr>
                <w:rFonts w:ascii="Franklin Gothic Book" w:eastAsia="Franklin Gothic Book" w:hAnsi="Franklin Gothic Book" w:cs="Times New Roman"/>
                <w:lang w:val="es-ES"/>
              </w:rPr>
            </w:pPr>
            <w:r>
              <w:rPr>
                <w:rFonts w:ascii="Franklin Gothic Book" w:eastAsia="Franklin Gothic Book" w:hAnsi="Franklin Gothic Book" w:cs="Times New Roman"/>
                <w:lang w:val="es"/>
              </w:rPr>
              <w:t xml:space="preserve">Los siguientes son ejemplos de servicios o procesos pertinentes: negociación colectiva, conciliación, resolución de controversias, mediación, asesoramiento jurídico, manejo de reclamaciones, medidas correctivas, asistencia para cumplimiento normativo, diálogo social </w:t>
            </w:r>
            <w:r>
              <w:rPr>
                <w:rFonts w:ascii="Franklin Gothic Book" w:eastAsia="Franklin Gothic Book" w:hAnsi="Franklin Gothic Book" w:cs="Times New Roman"/>
                <w:lang w:val="es"/>
              </w:rPr>
              <w:lastRenderedPageBreak/>
              <w:t>bipartito o tripartito a nivel de empresa o de sector, presentación o manejo de querellas o demandas, flujos de información, sanciones, procedimientos operativos estándar, protección social y redes de contención, y gestión de recursos humanos (incluidos contratación, capacitación y desarrollo, evaluación de desempeño y administración de premios, tales como administración de pagos y sistemas de prestaciones para empleados).</w:t>
            </w:r>
          </w:p>
          <w:p w14:paraId="43584F38" w14:textId="77777777" w:rsidR="00001516" w:rsidRPr="00BC1C99" w:rsidRDefault="00001516" w:rsidP="001D6B22">
            <w:pPr>
              <w:widowControl w:val="0"/>
              <w:spacing w:after="0" w:line="240" w:lineRule="auto"/>
              <w:rPr>
                <w:rFonts w:ascii="Franklin Gothic Book" w:eastAsia="Franklin Gothic Book" w:hAnsi="Franklin Gothic Book" w:cs="Times New Roman"/>
                <w:lang w:val="es-ES"/>
              </w:rPr>
            </w:pPr>
          </w:p>
          <w:p w14:paraId="2DE3DFCD" w14:textId="1640C6CB" w:rsidR="00001516" w:rsidRPr="00BC1C99" w:rsidRDefault="00D279D6" w:rsidP="001D6B22">
            <w:pPr>
              <w:autoSpaceDE w:val="0"/>
              <w:autoSpaceDN w:val="0"/>
              <w:adjustRightInd w:val="0"/>
              <w:spacing w:after="0" w:line="240" w:lineRule="auto"/>
              <w:rPr>
                <w:rFonts w:ascii="Franklin Gothic Book" w:hAnsi="Franklin Gothic Book" w:cs="TimesNewRomanPSMT"/>
                <w:lang w:val="es-ES"/>
              </w:rPr>
            </w:pPr>
            <w:bookmarkStart w:id="7" w:name="OLE_LINK254"/>
            <w:r>
              <w:rPr>
                <w:rFonts w:ascii="Franklin Gothic Book" w:hAnsi="Franklin Gothic Book"/>
                <w:lang w:val="es"/>
              </w:rPr>
              <w:t xml:space="preserve">Un </w:t>
            </w:r>
            <w:hyperlink r:id="rId13" w:anchor="_Program" w:history="1">
              <w:r>
                <w:rPr>
                  <w:rStyle w:val="Hyperlink"/>
                  <w:rFonts w:eastAsia="Franklin Gothic Book" w:cs="Times New Roman"/>
                  <w:b/>
                  <w:bCs/>
                  <w:u w:val="none"/>
                  <w:lang w:val="es"/>
                </w:rPr>
                <w:t>“programa”</w:t>
              </w:r>
            </w:hyperlink>
            <w:r>
              <w:rPr>
                <w:rStyle w:val="Hyperlink"/>
                <w:rFonts w:eastAsia="Franklin Gothic Book" w:cs="Times New Roman"/>
                <w:b/>
                <w:bCs/>
                <w:u w:val="none"/>
                <w:lang w:val="es"/>
              </w:rPr>
              <w:t xml:space="preserve"> </w:t>
            </w:r>
            <w:bookmarkStart w:id="8" w:name="OLE_LINK253"/>
            <w:r>
              <w:rPr>
                <w:rStyle w:val="Hyperlink"/>
                <w:rFonts w:eastAsia="Franklin Gothic Book" w:cs="Times New Roman"/>
                <w:u w:val="none"/>
                <w:lang w:val="es"/>
              </w:rPr>
              <w:t>es</w:t>
            </w:r>
            <w:r>
              <w:rPr>
                <w:rFonts w:ascii="Franklin Gothic Book" w:hAnsi="Franklin Gothic Book"/>
                <w:lang w:val="es"/>
              </w:rPr>
              <w:t xml:space="preserve"> un conjunto de actividades estructuradas o grupo de servicios relacionados administrados de manera coordinada que expresan un beneficio no disponible mediante su administración, prestación o recepción por separado. Un programa es también un grupo de proyectos administrados juntos para mejorar la eficiencia de costo, tiempo, tecnología, etc. La ILAB administra proyectos de asistencia en el extranjero mediante dos oficinas de programas: (1) la Oficina de Trabajo Infantil, Trabajo Forzoso y Trata de Personas y (2) la Oficina para Asuntos Comerciales y Laborales. Los resultados de evaluación a nivel de proyecto se usan para sustentar otros proyectos dentro de estos programas.</w:t>
            </w:r>
          </w:p>
          <w:p w14:paraId="1A0D87C1" w14:textId="77777777" w:rsidR="00001516" w:rsidRPr="00BC1C99" w:rsidRDefault="00001516" w:rsidP="001D6B22">
            <w:pPr>
              <w:widowControl w:val="0"/>
              <w:spacing w:after="0" w:line="240" w:lineRule="auto"/>
              <w:rPr>
                <w:rFonts w:ascii="Franklin Gothic Book" w:hAnsi="Franklin Gothic Book"/>
                <w:b/>
                <w:bCs/>
                <w:lang w:val="es-ES"/>
              </w:rPr>
            </w:pPr>
            <w:bookmarkStart w:id="9" w:name="OLE_LINK155"/>
            <w:bookmarkStart w:id="10" w:name="OLE_LINK158"/>
            <w:bookmarkEnd w:id="7"/>
            <w:bookmarkEnd w:id="8"/>
          </w:p>
          <w:p w14:paraId="5082624D" w14:textId="141DA725" w:rsidR="00001516" w:rsidRPr="00BC1C99" w:rsidRDefault="00001516" w:rsidP="001D6B22">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lang w:val="es"/>
              </w:rPr>
              <w:t>“Asociados con la mejora de derechos de los trabajadores”</w:t>
            </w:r>
            <w:bookmarkEnd w:id="9"/>
            <w:r>
              <w:rPr>
                <w:rFonts w:ascii="Franklin Gothic Book" w:hAnsi="Franklin Gothic Book"/>
                <w:lang w:val="es"/>
              </w:rPr>
              <w:t xml:space="preserve"> es un calificador que indica que en este indicador solo deben incluirse estructuras colectivas o instituciones que hayan utilizado servicios, procesos o programas asociados con la mejora de derechos de los trabajadores. No debe incluirse la utilización de otros servicios, procesos o programas no asociados con la mejora de derechos de los trabajadores.</w:t>
            </w:r>
            <w:bookmarkEnd w:id="10"/>
          </w:p>
        </w:tc>
      </w:tr>
      <w:tr w:rsidR="00001516" w:rsidRPr="00572FB8" w14:paraId="6A1B9851" w14:textId="77777777" w:rsidTr="0E84DD06">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112F176" w14:textId="77777777" w:rsidR="00001516" w:rsidRPr="00BC1C99" w:rsidRDefault="00001516" w:rsidP="001D6B22">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lastRenderedPageBreak/>
              <w:t xml:space="preserve">Guía para alinear términos de indicadores del proyecto con términos de indicadores estándar de resultados: </w:t>
            </w:r>
          </w:p>
          <w:p w14:paraId="7EC61F38"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b/>
                <w:color w:val="000000"/>
                <w:lang w:val="es-ES"/>
              </w:rPr>
            </w:pPr>
          </w:p>
          <w:p w14:paraId="11A8A228" w14:textId="77777777" w:rsidR="00001516" w:rsidRPr="001D6B22" w:rsidRDefault="00001516" w:rsidP="001D6B22">
            <w:pPr>
              <w:widowControl w:val="0"/>
              <w:tabs>
                <w:tab w:val="left" w:pos="9450"/>
              </w:tabs>
              <w:spacing w:after="0" w:line="240" w:lineRule="auto"/>
              <w:rPr>
                <w:rFonts w:ascii="Franklin Gothic Book" w:hAnsi="Franklin Gothic Book"/>
              </w:rPr>
            </w:pPr>
            <w:bookmarkStart w:id="11" w:name="OLE_LINK48"/>
            <w:r>
              <w:rPr>
                <w:rFonts w:ascii="Franklin Gothic Book" w:hAnsi="Franklin Gothic Book"/>
                <w:b/>
                <w:bCs/>
                <w:lang w:val="es"/>
              </w:rPr>
              <w:t xml:space="preserve">“Estructuras colectivas o instituciones” </w:t>
            </w:r>
          </w:p>
          <w:p w14:paraId="0D6180EC" w14:textId="77777777" w:rsidR="00001516" w:rsidRPr="00BC1C99" w:rsidRDefault="00001516" w:rsidP="001D6B22">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estructuras colectivas o instituciones que se tomarán en cuenta para este indicador.</w:t>
            </w:r>
            <w:bookmarkEnd w:id="11"/>
          </w:p>
          <w:p w14:paraId="709B8D89"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lang w:val="es-ES"/>
              </w:rPr>
            </w:pPr>
          </w:p>
          <w:p w14:paraId="1A91BCA1" w14:textId="77777777" w:rsidR="00001516" w:rsidRPr="001D6B22" w:rsidRDefault="00001516" w:rsidP="001D6B22">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63FE29B4" w14:textId="77777777" w:rsidR="00001516" w:rsidRPr="00BC1C99" w:rsidRDefault="00001516" w:rsidP="001D6B22">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2892C797"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lang w:val="es-ES"/>
              </w:rPr>
            </w:pPr>
          </w:p>
          <w:p w14:paraId="21FFC699" w14:textId="77777777" w:rsidR="00001516" w:rsidRPr="00CC207E" w:rsidRDefault="00001516" w:rsidP="001D6B22">
            <w:pPr>
              <w:widowControl w:val="0"/>
              <w:tabs>
                <w:tab w:val="left" w:pos="9450"/>
              </w:tabs>
              <w:spacing w:after="0" w:line="240" w:lineRule="auto"/>
              <w:rPr>
                <w:rFonts w:ascii="Franklin Gothic Book" w:eastAsia="Franklin Gothic Book" w:hAnsi="Franklin Gothic Book" w:cs="Times New Roman"/>
                <w:lang w:val="es-US"/>
              </w:rPr>
            </w:pPr>
            <w:r>
              <w:rPr>
                <w:rFonts w:ascii="Franklin Gothic Book" w:eastAsia="Franklin Gothic Book" w:hAnsi="Franklin Gothic Book" w:cs="Times New Roman"/>
                <w:b/>
                <w:bCs/>
                <w:lang w:val="es"/>
              </w:rPr>
              <w:t>“Institucionalizado servicios, procesos o programas más eficaces”</w:t>
            </w:r>
            <w:r>
              <w:rPr>
                <w:rFonts w:ascii="Franklin Gothic Book" w:eastAsia="Franklin Gothic Book" w:hAnsi="Franklin Gothic Book" w:cs="Times New Roman"/>
                <w:lang w:val="es"/>
              </w:rPr>
              <w:t xml:space="preserve"> </w:t>
            </w:r>
          </w:p>
          <w:p w14:paraId="6C728DC8" w14:textId="77777777" w:rsidR="00001516" w:rsidRPr="00BC1C99" w:rsidRDefault="00001516" w:rsidP="001D6B22">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Cs/>
                <w:i/>
                <w:iCs/>
                <w:color w:val="CA1F41" w:themeColor="accent1"/>
                <w:lang w:val="es-ES"/>
              </w:rPr>
            </w:pPr>
            <w:r>
              <w:rPr>
                <w:rFonts w:ascii="Franklin Gothic Book" w:hAnsi="Franklin Gothic Book"/>
                <w:i/>
                <w:iCs/>
                <w:color w:val="CA1F41" w:themeColor="accent1"/>
                <w:lang w:val="es"/>
              </w:rPr>
              <w:t>Incluya en las definiciones de indicador del proyecto los criterios que se seguirán para determinar si se han institucionalizados servicios, procesos o programas más eficaces.</w:t>
            </w:r>
          </w:p>
          <w:p w14:paraId="01B62653"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bCs/>
                <w:i/>
                <w:iCs/>
                <w:color w:val="CA1F41" w:themeColor="accent1"/>
                <w:lang w:val="es-ES"/>
              </w:rPr>
            </w:pPr>
          </w:p>
          <w:p w14:paraId="43E8EA96" w14:textId="77777777" w:rsidR="00001516" w:rsidRPr="001D6B22" w:rsidRDefault="00001516" w:rsidP="001D6B22">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lang w:val="es"/>
              </w:rPr>
              <w:t xml:space="preserve">Los </w:t>
            </w:r>
            <w:r>
              <w:rPr>
                <w:rFonts w:ascii="Franklin Gothic Book" w:eastAsia="Franklin Gothic Book" w:hAnsi="Franklin Gothic Book" w:cs="Times New Roman"/>
                <w:b/>
                <w:bCs/>
                <w:lang w:val="es"/>
              </w:rPr>
              <w:t xml:space="preserve">“programas” </w:t>
            </w:r>
          </w:p>
          <w:p w14:paraId="597C4B51" w14:textId="77777777" w:rsidR="00001516" w:rsidRPr="00BC1C99" w:rsidRDefault="00001516" w:rsidP="001D6B22">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iCs/>
                <w:color w:val="CA1F41" w:themeColor="accent1"/>
                <w:lang w:val="es-ES"/>
              </w:rPr>
            </w:pPr>
            <w:r>
              <w:rPr>
                <w:rFonts w:ascii="Franklin Gothic Book" w:hAnsi="Franklin Gothic Book"/>
                <w:i/>
                <w:iCs/>
                <w:color w:val="CA1F41" w:themeColor="accent1"/>
                <w:lang w:val="es"/>
              </w:rPr>
              <w:t>Incluya en las definiciones de indicador del proyecto qué tipos de programas asociados con la mejora de derechos de los trabajadores se tomarán en cuenta para este indicador.</w:t>
            </w:r>
          </w:p>
          <w:p w14:paraId="10625691" w14:textId="77777777" w:rsidR="00001516" w:rsidRPr="00BC1C99" w:rsidRDefault="00001516" w:rsidP="001D6B22">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279FC0FC" w14:textId="77777777" w:rsidR="00001516" w:rsidRPr="00BC1C99" w:rsidRDefault="00001516" w:rsidP="001D6B22">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“Asociados con la mejora de derechos de los trabajadores” </w:t>
            </w:r>
            <w:bookmarkStart w:id="12" w:name="OLE_LINK161"/>
          </w:p>
          <w:p w14:paraId="5CEF79AC" w14:textId="36BB41E3" w:rsidR="00001516" w:rsidRPr="00BC1C99" w:rsidRDefault="00001516" w:rsidP="001D6B22">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Los adjudicatarios deben incluir en sus definiciones de indicador del proyecto qué servicios, procesos o programas asociados con la mejora de derechos de los trabajadores se incluyen en este indicador</w:t>
            </w:r>
            <w:bookmarkEnd w:id="12"/>
            <w:r>
              <w:rPr>
                <w:rFonts w:ascii="Franklin Gothic Book" w:hAnsi="Franklin Gothic Book"/>
                <w:i/>
                <w:iCs/>
                <w:color w:val="CA1F41" w:themeColor="accent1"/>
                <w:lang w:val="es"/>
              </w:rPr>
              <w:t>.</w:t>
            </w:r>
          </w:p>
        </w:tc>
      </w:tr>
      <w:tr w:rsidR="00001516" w:rsidRPr="00572FB8" w14:paraId="45A89DAB" w14:textId="77777777" w:rsidTr="0E84DD06">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27CE28BC" w:rsidR="00001516" w:rsidRPr="00BC1C99" w:rsidRDefault="00001516" w:rsidP="001D6B22">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001516" w:rsidRPr="00572FB8" w14:paraId="7EEF4337" w14:textId="77777777" w:rsidTr="0E84DD06">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5729A119" w:rsidR="00001516" w:rsidRPr="00BC1C99" w:rsidRDefault="00001516" w:rsidP="001D6B22">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001516" w:rsidRPr="00572FB8" w14:paraId="6537F379" w14:textId="77777777" w:rsidTr="0E84DD06">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5AF1E3B"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001516" w:rsidRPr="00572FB8" w14:paraId="265357A2" w14:textId="77777777" w:rsidTr="0E84DD06">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77EF579F" w:rsidR="00001516" w:rsidRPr="00BC1C99" w:rsidRDefault="00001516" w:rsidP="001D6B22">
            <w:pPr>
              <w:spacing w:after="0" w:line="240" w:lineRule="auto"/>
              <w:rPr>
                <w:rFonts w:ascii="Franklin Gothic Book" w:hAnsi="Franklin Gothic Book"/>
                <w:color w:val="000000"/>
                <w:lang w:val="es-ES"/>
              </w:rPr>
            </w:pPr>
            <w:r>
              <w:rPr>
                <w:rFonts w:ascii="Franklin Gothic Book" w:hAnsi="Franklin Gothic Book"/>
                <w:b/>
                <w:bCs/>
                <w:color w:val="000000"/>
                <w:lang w:val="es"/>
              </w:rPr>
              <w:lastRenderedPageBreak/>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001516" w:rsidRPr="00572FB8" w14:paraId="7E065566"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34E598AB" w:rsidR="00001516" w:rsidRPr="00BC1C99" w:rsidRDefault="00001516" w:rsidP="001D6B22">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001516" w:rsidRPr="00572FB8" w14:paraId="2F5AB56A"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2058D3A3"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001516" w:rsidRPr="00572FB8" w14:paraId="6903B43C" w14:textId="77777777" w:rsidTr="0E84DD06">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60F14295" w:rsidR="00001516" w:rsidRPr="00BC1C99" w:rsidRDefault="00001516" w:rsidP="001D6B22">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001516" w:rsidRPr="00572FB8" w14:paraId="2FAA6145"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CA25AAB"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001516" w:rsidRPr="00572FB8" w14:paraId="78B4D3BC"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1BD8E7A7" w:rsidR="00001516" w:rsidRPr="00BC1C99" w:rsidRDefault="00001516" w:rsidP="001D6B22">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Persona(s) responsable(s) en la organización adjudicataria: </w:t>
            </w:r>
            <w:r>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00D1740C">
              <w:rPr>
                <w:rFonts w:ascii="Franklin Gothic Book" w:hAnsi="Franklin Gothic Book"/>
                <w:i/>
                <w:iCs/>
                <w:color w:val="CA1F41" w:themeColor="accent1"/>
                <w:lang w:val="es"/>
              </w:rPr>
              <w:t>MEA</w:t>
            </w:r>
            <w:r>
              <w:rPr>
                <w:rFonts w:ascii="Franklin Gothic Book" w:hAnsi="Franklin Gothic Book"/>
                <w:i/>
                <w:iCs/>
                <w:color w:val="CA1F41" w:themeColor="accent1"/>
                <w:lang w:val="es"/>
              </w:rPr>
              <w:t xml:space="preserve">, gerente de </w:t>
            </w:r>
            <w:r w:rsidR="00D1740C">
              <w:rPr>
                <w:rFonts w:ascii="Franklin Gothic Book" w:hAnsi="Franklin Gothic Book"/>
                <w:i/>
                <w:iCs/>
                <w:color w:val="CA1F41" w:themeColor="accent1"/>
                <w:lang w:val="es"/>
              </w:rPr>
              <w:t>MEA</w:t>
            </w:r>
            <w:r>
              <w:rPr>
                <w:rFonts w:ascii="Franklin Gothic Book" w:hAnsi="Franklin Gothic Book"/>
                <w:i/>
                <w:iCs/>
                <w:color w:val="CA1F41" w:themeColor="accent1"/>
                <w:lang w:val="es"/>
              </w:rPr>
              <w:t>, etc.</w:t>
            </w:r>
          </w:p>
        </w:tc>
      </w:tr>
      <w:tr w:rsidR="00001516" w:rsidRPr="001D6B22" w14:paraId="482709A1"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40A91491"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METAS Y PERÍODO INICIAL</w:t>
            </w:r>
          </w:p>
        </w:tc>
      </w:tr>
      <w:tr w:rsidR="00001516" w:rsidRPr="00572FB8" w14:paraId="241A6940" w14:textId="77777777" w:rsidTr="0E84DD06">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6B3BB9AC" w:rsidR="00001516" w:rsidRPr="00BC1C99" w:rsidRDefault="00001516" w:rsidP="001D6B22">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3A7DF9">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001516" w:rsidRPr="00572FB8" w14:paraId="72A9CB48"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E06B9CA" w:rsidR="00001516" w:rsidRPr="00BC1C99" w:rsidRDefault="00001516" w:rsidP="001D6B22">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001516" w:rsidRPr="00572FB8" w14:paraId="4DA33184"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53FEC061" w:rsidR="00001516" w:rsidRPr="00BC1C99" w:rsidRDefault="00001516" w:rsidP="001D6B22">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001516" w:rsidRPr="00572FB8" w14:paraId="4ED820CB" w14:textId="77777777" w:rsidTr="0E84DD06">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4E8484E4" w:rsidR="00001516" w:rsidRPr="00BC1C99" w:rsidRDefault="00001516" w:rsidP="001D6B22">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001516" w:rsidRPr="00572FB8" w14:paraId="40671AC3" w14:textId="77777777" w:rsidTr="0E84DD06">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6CA051CF" w:rsidR="00001516" w:rsidRPr="00BC1C99" w:rsidRDefault="00001516" w:rsidP="00D1740C">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001516" w:rsidRPr="00572FB8" w14:paraId="4FA23D77"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157F4272"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001516" w:rsidRPr="001D6B22" w14:paraId="54D62DFC"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763DF500" w:rsidR="00001516" w:rsidRPr="001D6B22" w:rsidRDefault="00001516" w:rsidP="001D6B22">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001516" w:rsidRPr="00572FB8" w14:paraId="4F2BFA41"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3D484E92"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001516" w:rsidRPr="00572FB8" w14:paraId="76E9F560"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6D4EEAAD" w:rsidR="00001516" w:rsidRPr="00BC1C99" w:rsidRDefault="00001516" w:rsidP="001D6B22">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001516" w:rsidRPr="00572FB8" w14:paraId="64B7C27F" w14:textId="77777777" w:rsidTr="0E84DD06">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05EBC98C" w:rsidR="00001516" w:rsidRPr="00BC1C99" w:rsidRDefault="00001516" w:rsidP="001D6B22">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5BBBCBF6" w14:textId="77777777" w:rsidR="00C42301" w:rsidRPr="00BC1C99" w:rsidRDefault="00C42301" w:rsidP="001D6B22">
      <w:pPr>
        <w:spacing w:line="240" w:lineRule="auto"/>
        <w:rPr>
          <w:rFonts w:ascii="Franklin Gothic Book" w:hAnsi="Franklin Gothic Book"/>
          <w:lang w:val="es-ES"/>
        </w:rPr>
      </w:pPr>
    </w:p>
    <w:sectPr w:rsidR="00C42301" w:rsidRPr="00BC1C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00B3" w14:textId="77777777" w:rsidR="001854F6" w:rsidRDefault="001854F6" w:rsidP="006F4319">
      <w:pPr>
        <w:spacing w:after="0" w:line="240" w:lineRule="auto"/>
      </w:pPr>
      <w:r>
        <w:separator/>
      </w:r>
    </w:p>
  </w:endnote>
  <w:endnote w:type="continuationSeparator" w:id="0">
    <w:p w14:paraId="09FD0A65" w14:textId="77777777" w:rsidR="001854F6" w:rsidRDefault="001854F6"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B59" w14:textId="77777777" w:rsidR="001854F6" w:rsidRDefault="001854F6" w:rsidP="006F4319">
      <w:pPr>
        <w:spacing w:after="0" w:line="240" w:lineRule="auto"/>
      </w:pPr>
      <w:r>
        <w:separator/>
      </w:r>
    </w:p>
  </w:footnote>
  <w:footnote w:type="continuationSeparator" w:id="0">
    <w:p w14:paraId="5A4499CA" w14:textId="77777777" w:rsidR="001854F6" w:rsidRDefault="001854F6" w:rsidP="006F4319">
      <w:pPr>
        <w:spacing w:after="0" w:line="240" w:lineRule="auto"/>
      </w:pPr>
      <w:r>
        <w:continuationSeparator/>
      </w:r>
    </w:p>
  </w:footnote>
  <w:footnote w:id="1">
    <w:p w14:paraId="317CCBA7" w14:textId="6AB4FDA7" w:rsidR="006F4319" w:rsidRPr="00BC1C99"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D1740C">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D1740C">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1516"/>
    <w:rsid w:val="00081A17"/>
    <w:rsid w:val="00114F17"/>
    <w:rsid w:val="00153A16"/>
    <w:rsid w:val="001809EE"/>
    <w:rsid w:val="001854F6"/>
    <w:rsid w:val="001D6B22"/>
    <w:rsid w:val="002021F4"/>
    <w:rsid w:val="002219E3"/>
    <w:rsid w:val="00257934"/>
    <w:rsid w:val="00286BA9"/>
    <w:rsid w:val="0029621C"/>
    <w:rsid w:val="002A2099"/>
    <w:rsid w:val="002B6E00"/>
    <w:rsid w:val="002B7A72"/>
    <w:rsid w:val="002C543C"/>
    <w:rsid w:val="003214F7"/>
    <w:rsid w:val="00335713"/>
    <w:rsid w:val="003A7DF9"/>
    <w:rsid w:val="003C4A6D"/>
    <w:rsid w:val="00410D26"/>
    <w:rsid w:val="00410E61"/>
    <w:rsid w:val="00411021"/>
    <w:rsid w:val="00433261"/>
    <w:rsid w:val="004370C1"/>
    <w:rsid w:val="00535A40"/>
    <w:rsid w:val="00551BBB"/>
    <w:rsid w:val="00572FB8"/>
    <w:rsid w:val="00577C8E"/>
    <w:rsid w:val="005A0F24"/>
    <w:rsid w:val="006F4319"/>
    <w:rsid w:val="007662D2"/>
    <w:rsid w:val="00771CBE"/>
    <w:rsid w:val="00783D27"/>
    <w:rsid w:val="00793620"/>
    <w:rsid w:val="0079363D"/>
    <w:rsid w:val="00804CE5"/>
    <w:rsid w:val="00831F19"/>
    <w:rsid w:val="00844D15"/>
    <w:rsid w:val="00870B5E"/>
    <w:rsid w:val="0090119C"/>
    <w:rsid w:val="009279B2"/>
    <w:rsid w:val="00942B0A"/>
    <w:rsid w:val="009A793E"/>
    <w:rsid w:val="009B3A6A"/>
    <w:rsid w:val="009F5D1B"/>
    <w:rsid w:val="00A262F8"/>
    <w:rsid w:val="00A62EF4"/>
    <w:rsid w:val="00A678E9"/>
    <w:rsid w:val="00A7217D"/>
    <w:rsid w:val="00A8387E"/>
    <w:rsid w:val="00AA6378"/>
    <w:rsid w:val="00AE0061"/>
    <w:rsid w:val="00B57E31"/>
    <w:rsid w:val="00B85A06"/>
    <w:rsid w:val="00BA2F98"/>
    <w:rsid w:val="00BB3657"/>
    <w:rsid w:val="00BB6957"/>
    <w:rsid w:val="00BC1C99"/>
    <w:rsid w:val="00C42301"/>
    <w:rsid w:val="00C7775E"/>
    <w:rsid w:val="00C93173"/>
    <w:rsid w:val="00CC0062"/>
    <w:rsid w:val="00CC207E"/>
    <w:rsid w:val="00D0064B"/>
    <w:rsid w:val="00D101CD"/>
    <w:rsid w:val="00D1740C"/>
    <w:rsid w:val="00D24076"/>
    <w:rsid w:val="00D2770A"/>
    <w:rsid w:val="00D279D6"/>
    <w:rsid w:val="00D5066C"/>
    <w:rsid w:val="00D725BF"/>
    <w:rsid w:val="00DB68B2"/>
    <w:rsid w:val="00EB529E"/>
    <w:rsid w:val="00EF36B4"/>
    <w:rsid w:val="00F22C84"/>
    <w:rsid w:val="00F65138"/>
    <w:rsid w:val="00FD31FD"/>
    <w:rsid w:val="00FE0D4E"/>
    <w:rsid w:val="0C57901E"/>
    <w:rsid w:val="0E84DD06"/>
    <w:rsid w:val="21751D17"/>
    <w:rsid w:val="28C2E447"/>
    <w:rsid w:val="2A37A4FF"/>
    <w:rsid w:val="2E5B3A51"/>
    <w:rsid w:val="3283FBD1"/>
    <w:rsid w:val="4F3E1554"/>
    <w:rsid w:val="57A6B815"/>
    <w:rsid w:val="5B26D2A9"/>
    <w:rsid w:val="6E9CAE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4D15"/>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E238C-A8DE-47E9-A359-A48DA2021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3F967-7258-4800-891E-AAF3D03205BC}">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3.xml><?xml version="1.0" encoding="utf-8"?>
<ds:datastoreItem xmlns:ds="http://schemas.openxmlformats.org/officeDocument/2006/customXml" ds:itemID="{161EAE20-D569-449C-BA3F-759ACEA7A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MECANISMOS CAUSALES</dc:title>
  <dc:subject/>
  <dc:creator>Buró de Asuntos Laborales Internacionales (ILAB)</dc:creator>
  <cp:keywords/>
  <dc:description/>
  <cp:lastModifiedBy>Edward S. White</cp:lastModifiedBy>
  <cp:revision>7</cp:revision>
  <dcterms:created xsi:type="dcterms:W3CDTF">2024-09-09T13:28:00Z</dcterms:created>
  <dcterms:modified xsi:type="dcterms:W3CDTF">2024-09-18T19:17:00Z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