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401560" w:rsidRDefault="006F4319" w:rsidP="000C733A">
      <w:pPr>
        <w:pStyle w:val="Heading2"/>
        <w:spacing w:line="240" w:lineRule="auto"/>
        <w:rPr>
          <w:lang w:val="es-ES"/>
        </w:rPr>
      </w:pPr>
      <w:bookmarkStart w:id="0" w:name="_Toc129863966"/>
      <w:r>
        <w:rPr>
          <w:bCs/>
          <w:lang w:val="es"/>
        </w:rPr>
        <w:t>Resultados relacionados con el cambio de tipos de capital</w:t>
      </w:r>
      <w:bookmarkEnd w:id="0"/>
      <w:r>
        <w:rPr>
          <w:b w:val="0"/>
          <w:caps w:val="0"/>
          <w:noProof/>
          <w:color w:val="auto"/>
          <w:sz w:val="22"/>
          <w:lang w:val="es"/>
        </w:rPr>
        <w:t xml:space="preserve"> </w:t>
      </w:r>
    </w:p>
    <w:p w14:paraId="6FF3F61E" w14:textId="1842762A" w:rsidR="006F4319" w:rsidRPr="004257D2" w:rsidRDefault="00AA6378" w:rsidP="000C733A">
      <w:pPr>
        <w:pStyle w:val="Heading3"/>
        <w:spacing w:line="240" w:lineRule="auto"/>
        <w:rPr>
          <w:lang w:val="es-US"/>
        </w:rPr>
      </w:pPr>
      <w:bookmarkStart w:id="1" w:name="_Toc129863967"/>
      <w:bookmarkStart w:id="2" w:name="OLE_LINK5"/>
      <w:bookmarkStart w:id="3" w:name="Indicator_1A"/>
      <w:r>
        <w:rPr>
          <w:lang w:val="es"/>
        </w:rPr>
        <w:t>Recursos de reemplazo: Indicador 3B</w:t>
      </w:r>
      <w:r>
        <w:rPr>
          <w:rStyle w:val="FootnoteReference"/>
          <w:lang w:val="es"/>
        </w:rPr>
        <w:footnoteReference w:id="1"/>
      </w:r>
      <w:bookmarkEnd w:id="1"/>
    </w:p>
    <w:tbl>
      <w:tblPr>
        <w:tblW w:w="9360" w:type="dxa"/>
        <w:tblLayout w:type="fixed"/>
        <w:tblLook w:val="04A0" w:firstRow="1" w:lastRow="0" w:firstColumn="1" w:lastColumn="0" w:noHBand="0" w:noVBand="1"/>
      </w:tblPr>
      <w:tblGrid>
        <w:gridCol w:w="9360"/>
      </w:tblGrid>
      <w:tr w:rsidR="00D2770A" w:rsidRPr="004257D2" w14:paraId="159869D2" w14:textId="77777777" w:rsidTr="77F1F541">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12ECC12B" w:rsidR="00D2770A" w:rsidRPr="00401560" w:rsidRDefault="00D2770A" w:rsidP="000C733A">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OTLA</w:t>
            </w:r>
          </w:p>
        </w:tc>
      </w:tr>
      <w:tr w:rsidR="00D2770A" w:rsidRPr="004257D2" w14:paraId="5A0C3DC5"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6D4571DD" w:rsidR="00D2770A" w:rsidRPr="00401560" w:rsidRDefault="00D2770A" w:rsidP="000C733A">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 </w:t>
            </w:r>
            <w:bookmarkStart w:id="5" w:name="OLE_LINK53"/>
            <w:r>
              <w:rPr>
                <w:rFonts w:ascii="Franklin Gothic Book" w:hAnsi="Franklin Gothic Book"/>
                <w:color w:val="000000"/>
                <w:lang w:val="es"/>
              </w:rPr>
              <w:t xml:space="preserve">3B – Cantidad de estructuras colectivas o instituciones dentro de un sistema con </w:t>
            </w:r>
            <w:r>
              <w:rPr>
                <w:rFonts w:ascii="Franklin Gothic Book" w:hAnsi="Franklin Gothic Book"/>
                <w:b/>
                <w:bCs/>
                <w:color w:val="000000"/>
                <w:lang w:val="es"/>
              </w:rPr>
              <w:t>recursos de reemplazo</w:t>
            </w:r>
            <w:r>
              <w:rPr>
                <w:rFonts w:ascii="Franklin Gothic Book" w:hAnsi="Franklin Gothic Book"/>
                <w:color w:val="000000"/>
                <w:lang w:val="es"/>
              </w:rPr>
              <w:t xml:space="preserve"> que les permiten seguir abordando problemas de derechos laborales, reclamando sus derechos o cumpliendo con sus obligaciones</w:t>
            </w:r>
            <w:bookmarkEnd w:id="5"/>
          </w:p>
        </w:tc>
      </w:tr>
      <w:tr w:rsidR="00D2770A" w:rsidRPr="004257D2" w14:paraId="059B744C" w14:textId="77777777" w:rsidTr="77F1F541">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1AED316" w:rsidR="00D2770A" w:rsidRPr="00401560" w:rsidRDefault="00D2770A" w:rsidP="000C733A">
            <w:pPr>
              <w:widowControl w:val="0"/>
              <w:tabs>
                <w:tab w:val="left" w:pos="9450"/>
              </w:tabs>
              <w:spacing w:before="1" w:after="0" w:line="240" w:lineRule="auto"/>
              <w:ind w:right="361"/>
              <w:rPr>
                <w:rFonts w:ascii="Franklin Gothic Book" w:hAnsi="Franklin Gothic Book"/>
                <w:color w:val="000000"/>
                <w:lang w:val="es-ES"/>
              </w:rPr>
            </w:pPr>
            <w:r>
              <w:rPr>
                <w:rFonts w:ascii="Franklin Gothic Book" w:hAnsi="Franklin Gothic Book"/>
                <w:b/>
                <w:bCs/>
                <w:color w:val="000000"/>
                <w:lang w:val="es"/>
              </w:rPr>
              <w:t>Nombre del resultado medido</w:t>
            </w:r>
            <w:r>
              <w:rPr>
                <w:rFonts w:ascii="Franklin Gothic Book" w:hAnsi="Franklin Gothic Book"/>
                <w:color w:val="000000"/>
                <w:lang w:val="es"/>
              </w:rPr>
              <w:t>: Aumento de los recursos de reemplazo asociados con mejoras sistémicas de derechos de los trabajadores</w:t>
            </w:r>
          </w:p>
        </w:tc>
      </w:tr>
      <w:tr w:rsidR="00D2770A" w:rsidRPr="000C733A" w14:paraId="4064F036"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56D4F613"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DESCRIPCIÓN</w:t>
            </w:r>
          </w:p>
        </w:tc>
      </w:tr>
      <w:tr w:rsidR="00D2770A" w:rsidRPr="004257D2" w14:paraId="3501F4F9" w14:textId="77777777" w:rsidTr="77F1F54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3815D86D" w14:textId="77777777" w:rsidR="00D2770A" w:rsidRPr="00401560" w:rsidRDefault="00D2770A" w:rsidP="000C733A">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Definiciones generales: </w:t>
            </w:r>
          </w:p>
          <w:p w14:paraId="1890050C" w14:textId="77777777" w:rsidR="00D2770A" w:rsidRPr="00401560" w:rsidRDefault="00D2770A" w:rsidP="000C733A">
            <w:pPr>
              <w:widowControl w:val="0"/>
              <w:tabs>
                <w:tab w:val="left" w:pos="9450"/>
              </w:tabs>
              <w:spacing w:after="0" w:line="240" w:lineRule="auto"/>
              <w:rPr>
                <w:rFonts w:ascii="Franklin Gothic Book" w:hAnsi="Franklin Gothic Book"/>
                <w:b/>
                <w:bCs/>
                <w:lang w:val="es-ES"/>
              </w:rPr>
            </w:pPr>
          </w:p>
          <w:p w14:paraId="2901434A" w14:textId="77777777" w:rsidR="00E11FDA" w:rsidRPr="00401560" w:rsidRDefault="00E11FDA" w:rsidP="000C733A">
            <w:pPr>
              <w:widowControl w:val="0"/>
              <w:tabs>
                <w:tab w:val="left" w:pos="9450"/>
              </w:tabs>
              <w:spacing w:after="0" w:line="240" w:lineRule="auto"/>
              <w:rPr>
                <w:rFonts w:ascii="Franklin Gothic Book" w:hAnsi="Franklin Gothic Book"/>
                <w:i/>
                <w:iCs/>
                <w:lang w:val="es-ES"/>
              </w:rPr>
            </w:pPr>
            <w:bookmarkStart w:id="6" w:name="OLE_LINK256"/>
            <w:r>
              <w:rPr>
                <w:rFonts w:ascii="Franklin Gothic Book" w:hAnsi="Franklin Gothic Book"/>
                <w:lang w:val="es"/>
              </w:rPr>
              <w:t xml:space="preserve">El término </w:t>
            </w:r>
            <w:r>
              <w:fldChar w:fldCharType="begin"/>
            </w:r>
            <w:r w:rsidRPr="004257D2">
              <w:rPr>
                <w:lang w:val="es-US"/>
              </w:rPr>
              <w:instrText>HYPERLINK "https://norc.sharepoint.com/sites/9426-OTLAMEServices/Shared%20Documents/Common%20indicator%20tool/TOsC%20Guidebook--June%202024%20Updates.docx" \l "_Institutions"</w:instrText>
            </w:r>
            <w:r>
              <w:fldChar w:fldCharType="separate"/>
            </w:r>
            <w:r>
              <w:rPr>
                <w:rStyle w:val="Hyperlink"/>
                <w:b/>
                <w:bCs/>
                <w:u w:val="none"/>
                <w:lang w:val="es"/>
              </w:rPr>
              <w:t>“Estructuras colectivas o instituciones”</w:t>
            </w:r>
            <w:r>
              <w:rPr>
                <w:rStyle w:val="Hyperlink"/>
                <w:b/>
                <w:bCs/>
                <w:u w:val="none"/>
                <w:lang w:val="es"/>
              </w:rPr>
              <w:fldChar w:fldCharType="end"/>
            </w:r>
            <w:r>
              <w:rPr>
                <w:rFonts w:ascii="Franklin Gothic Book" w:hAnsi="Franklin Gothic Book"/>
                <w:lang w:val="es"/>
              </w:rPr>
              <w:t xml:space="preserve"> puede interpretarse de dos maneras. Primero, pueden ser estructuras sociales producto de la creación colectiva y que están sometidas a modificación constante a lo largo del tiempo. Las instituciones también pueden ser “un conjunto de normas que rigen comportamientos interpersonales” (a veces llamadas “las reglas del juego”) que no poseen ni de las cuales es dueño un único actor, sino que las comparte un grupo más amplio o la sociedad. Puede consultarse más información en la publicación “</w:t>
            </w:r>
            <w:proofErr w:type="spellStart"/>
            <w:r w:rsidR="00C15E35">
              <w:fldChar w:fldCharType="begin"/>
            </w:r>
            <w:r w:rsidR="00C15E35" w:rsidRPr="00401560">
              <w:rPr>
                <w:lang w:val="es-ES"/>
              </w:rPr>
              <w:instrText>HYPERLINK "https://documents.worldbank.org/en/publication/documents-reports/documentdetail/575481468740986684/the-role-of-institutions-in-development"</w:instrText>
            </w:r>
            <w:r w:rsidR="00C15E35">
              <w:fldChar w:fldCharType="separate"/>
            </w:r>
            <w:r>
              <w:rPr>
                <w:rStyle w:val="Hyperlink"/>
                <w:rFonts w:cs="TimesNewRomanPSMT"/>
                <w:u w:val="none"/>
                <w:lang w:val="es"/>
              </w:rPr>
              <w:t>The</w:t>
            </w:r>
            <w:proofErr w:type="spellEnd"/>
            <w:r>
              <w:rPr>
                <w:rStyle w:val="Hyperlink"/>
                <w:rFonts w:cs="TimesNewRomanPSMT"/>
                <w:u w:val="none"/>
                <w:lang w:val="es"/>
              </w:rPr>
              <w:t xml:space="preserve"> role </w:t>
            </w:r>
            <w:proofErr w:type="spellStart"/>
            <w:r>
              <w:rPr>
                <w:rStyle w:val="Hyperlink"/>
                <w:rFonts w:cs="TimesNewRomanPSMT"/>
                <w:u w:val="none"/>
                <w:lang w:val="es"/>
              </w:rPr>
              <w:t>of</w:t>
            </w:r>
            <w:proofErr w:type="spellEnd"/>
            <w:r>
              <w:rPr>
                <w:rStyle w:val="Hyperlink"/>
                <w:rFonts w:cs="TimesNewRomanPSMT"/>
                <w:u w:val="none"/>
                <w:lang w:val="es"/>
              </w:rPr>
              <w:t xml:space="preserve"> </w:t>
            </w:r>
            <w:proofErr w:type="spellStart"/>
            <w:r>
              <w:rPr>
                <w:rStyle w:val="Hyperlink"/>
                <w:rFonts w:cs="TimesNewRomanPSMT"/>
                <w:u w:val="none"/>
                <w:lang w:val="es"/>
              </w:rPr>
              <w:t>institutions</w:t>
            </w:r>
            <w:proofErr w:type="spellEnd"/>
            <w:r>
              <w:rPr>
                <w:rStyle w:val="Hyperlink"/>
                <w:rFonts w:cs="TimesNewRomanPSMT"/>
                <w:u w:val="none"/>
                <w:lang w:val="es"/>
              </w:rPr>
              <w:t xml:space="preserve"> in </w:t>
            </w:r>
            <w:proofErr w:type="spellStart"/>
            <w:r>
              <w:rPr>
                <w:rStyle w:val="Hyperlink"/>
                <w:rFonts w:cs="TimesNewRomanPSMT"/>
                <w:u w:val="none"/>
                <w:lang w:val="es"/>
              </w:rPr>
              <w:t>development</w:t>
            </w:r>
            <w:proofErr w:type="spellEnd"/>
            <w:r w:rsidR="00C15E35">
              <w:rPr>
                <w:rStyle w:val="Hyperlink"/>
                <w:rFonts w:cs="TimesNewRomanPSMT"/>
                <w:u w:val="none"/>
                <w:lang w:val="es"/>
              </w:rPr>
              <w:fldChar w:fldCharType="end"/>
            </w:r>
            <w:r>
              <w:rPr>
                <w:rFonts w:ascii="Franklin Gothic Book" w:hAnsi="Franklin Gothic Book"/>
                <w:lang w:val="es"/>
              </w:rPr>
              <w:t>” (La función de las instituciones en el desarrollo) del Banco Mundial.</w:t>
            </w:r>
          </w:p>
          <w:p w14:paraId="307F3A03" w14:textId="77777777" w:rsidR="00E11FDA" w:rsidRPr="00401560" w:rsidRDefault="00E11FDA" w:rsidP="000C733A">
            <w:pPr>
              <w:widowControl w:val="0"/>
              <w:tabs>
                <w:tab w:val="left" w:pos="9450"/>
              </w:tabs>
              <w:spacing w:after="0" w:line="240" w:lineRule="auto"/>
              <w:rPr>
                <w:rFonts w:ascii="Franklin Gothic Book" w:eastAsia="Franklin Gothic Book" w:hAnsi="Franklin Gothic Book" w:cs="Times New Roman"/>
                <w:lang w:val="es-ES"/>
              </w:rPr>
            </w:pPr>
          </w:p>
          <w:p w14:paraId="1BE14D8C" w14:textId="2DBE3A33" w:rsidR="00E11FDA" w:rsidRPr="00401560" w:rsidRDefault="000C733A" w:rsidP="000C733A">
            <w:pPr>
              <w:widowControl w:val="0"/>
              <w:tabs>
                <w:tab w:val="left" w:pos="9450"/>
              </w:tabs>
              <w:spacing w:after="0" w:line="240" w:lineRule="auto"/>
              <w:rPr>
                <w:rFonts w:ascii="Franklin Gothic Book" w:hAnsi="Franklin Gothic Book"/>
                <w:i/>
                <w:iCs/>
                <w:lang w:val="es-ES"/>
              </w:rPr>
            </w:pPr>
            <w:bookmarkStart w:id="7" w:name="OLE_LINK25"/>
            <w:r>
              <w:rPr>
                <w:rFonts w:ascii="Franklin Gothic Book" w:hAnsi="Franklin Gothic Book"/>
                <w:lang w:val="es"/>
              </w:rPr>
              <w:t xml:space="preserve">Un </w:t>
            </w:r>
            <w:hyperlink r:id="rId10" w:anchor="_System">
              <w:r>
                <w:rPr>
                  <w:rStyle w:val="Hyperlink"/>
                  <w:b/>
                  <w:bCs/>
                  <w:u w:val="none"/>
                  <w:lang w:val="es"/>
                </w:rPr>
                <w:t>“sistema”</w:t>
              </w:r>
            </w:hyperlink>
            <w:r>
              <w:rPr>
                <w:rStyle w:val="Hyperlink"/>
                <w:b/>
                <w:bCs/>
                <w:u w:val="none"/>
                <w:lang w:val="es"/>
              </w:rPr>
              <w:t xml:space="preserve"> </w:t>
            </w:r>
            <w:bookmarkStart w:id="8" w:name="OLE_LINK21"/>
            <w:r>
              <w:rPr>
                <w:rStyle w:val="Hyperlink"/>
                <w:u w:val="none"/>
                <w:lang w:val="es"/>
              </w:rPr>
              <w:t>es</w:t>
            </w:r>
            <w:r>
              <w:rPr>
                <w:rFonts w:ascii="Franklin Gothic Book" w:hAnsi="Franklin Gothic Book"/>
                <w:lang w:val="es"/>
              </w:rPr>
              <w:t xml:space="preserve"> 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 </w:t>
            </w:r>
            <w:hyperlink r:id="rId11" w:history="1">
              <w:hyperlink r:id="rId12" w:history="1">
                <w:r>
                  <w:rPr>
                    <w:rStyle w:val="Hyperlink"/>
                    <w:rFonts w:eastAsia="Franklin Gothic Book" w:cs="Franklin Gothic Book"/>
                    <w:color w:val="0000FF"/>
                    <w:lang w:val="es"/>
                  </w:rPr>
                  <w:t>Introduction to Systems Thinking</w:t>
                </w:r>
              </w:hyperlink>
            </w:hyperlink>
            <w:r>
              <w:rPr>
                <w:rFonts w:ascii="Franklin Gothic Book" w:hAnsi="Franklin Gothic Book"/>
                <w:lang w:val="es"/>
              </w:rPr>
              <w:t xml:space="preserve"> (Introducción al pensamiento de sistemas).</w:t>
            </w:r>
            <w:bookmarkEnd w:id="6"/>
            <w:bookmarkEnd w:id="8"/>
          </w:p>
          <w:bookmarkEnd w:id="7"/>
          <w:p w14:paraId="3C1B2FC4" w14:textId="77777777" w:rsidR="00D2770A" w:rsidRPr="00401560" w:rsidRDefault="00D2770A" w:rsidP="000C733A">
            <w:pPr>
              <w:widowControl w:val="0"/>
              <w:tabs>
                <w:tab w:val="left" w:pos="9450"/>
              </w:tabs>
              <w:spacing w:after="0" w:line="240" w:lineRule="auto"/>
              <w:rPr>
                <w:rFonts w:ascii="Franklin Gothic Book" w:hAnsi="Franklin Gothic Book"/>
                <w:lang w:val="es-ES"/>
              </w:rPr>
            </w:pPr>
          </w:p>
          <w:p w14:paraId="7A043C14" w14:textId="2327E258" w:rsidR="00D2770A" w:rsidRPr="00401560" w:rsidRDefault="00FF3D26" w:rsidP="000C733A">
            <w:pPr>
              <w:autoSpaceDE w:val="0"/>
              <w:autoSpaceDN w:val="0"/>
              <w:adjustRightInd w:val="0"/>
              <w:spacing w:after="0" w:line="240" w:lineRule="auto"/>
              <w:rPr>
                <w:rFonts w:ascii="Franklin Gothic Book" w:hAnsi="Franklin Gothic Book" w:cs="TimesNewRomanPSMT"/>
                <w:lang w:val="es-ES"/>
              </w:rPr>
            </w:pPr>
            <w:bookmarkStart w:id="9" w:name="OLE_LINK268"/>
            <w:r>
              <w:rPr>
                <w:rFonts w:ascii="Franklin Gothic Book" w:hAnsi="Franklin Gothic Book"/>
                <w:lang w:val="es"/>
              </w:rPr>
              <w:t xml:space="preserve">Los </w:t>
            </w:r>
            <w:hyperlink r:id="rId13" w:anchor="_Resources" w:history="1">
              <w:r>
                <w:rPr>
                  <w:rStyle w:val="Hyperlink"/>
                  <w:b/>
                  <w:bCs/>
                  <w:u w:val="none"/>
                  <w:lang w:val="es"/>
                </w:rPr>
                <w:t>“recursos de reemplazo”</w:t>
              </w:r>
            </w:hyperlink>
            <w:r>
              <w:rPr>
                <w:rFonts w:ascii="Franklin Gothic Book" w:hAnsi="Franklin Gothic Book"/>
                <w:lang w:val="es"/>
              </w:rPr>
              <w:t xml:space="preserve"> son aportes y formas de capital natural, físico y financiero </w:t>
            </w:r>
            <w:bookmarkStart w:id="10" w:name="OLE_LINK22"/>
            <w:r>
              <w:rPr>
                <w:rFonts w:ascii="Franklin Gothic Book" w:hAnsi="Franklin Gothic Book"/>
                <w:lang w:val="es"/>
              </w:rPr>
              <w:t>(p. ej., financiamiento, computadoras/asistencia técnica, vehículos)</w:t>
            </w:r>
            <w:bookmarkEnd w:id="10"/>
            <w:r>
              <w:rPr>
                <w:rFonts w:ascii="Franklin Gothic Book" w:hAnsi="Franklin Gothic Book"/>
                <w:lang w:val="es"/>
              </w:rPr>
              <w:t xml:space="preserve"> que, al principio, puede proporcionar el proyecto o el programa, pero que al final deberán proporcionar actores, instituciones o estructuras del sistema local que cuenten con el equipamiento, la capacidad y la motivación para proporcionar y mantener recursos de reemplazo. Con el tiempo, para lograr sostenibilidad se necesita </w:t>
            </w:r>
            <w:hyperlink r:id="rId14">
              <w:r>
                <w:rPr>
                  <w:rStyle w:val="Hyperlink"/>
                  <w:rFonts w:cs="TimesNewRomanPSMT"/>
                  <w:u w:val="none"/>
                  <w:lang w:val="es"/>
                </w:rPr>
                <w:t>una fuente sostenida de recursos</w:t>
              </w:r>
            </w:hyperlink>
            <w:r>
              <w:rPr>
                <w:rFonts w:ascii="Franklin Gothic Book" w:hAnsi="Franklin Gothic Book"/>
                <w:lang w:val="es"/>
              </w:rPr>
              <w:t xml:space="preserve"> para cada aporte que antes hiciera el proyecto. </w:t>
            </w:r>
          </w:p>
          <w:bookmarkEnd w:id="9"/>
          <w:p w14:paraId="0F81CF38" w14:textId="77777777" w:rsidR="00D2770A" w:rsidRPr="00401560" w:rsidRDefault="00D2770A" w:rsidP="000C733A">
            <w:pPr>
              <w:widowControl w:val="0"/>
              <w:tabs>
                <w:tab w:val="left" w:pos="9450"/>
              </w:tabs>
              <w:spacing w:after="0" w:line="240" w:lineRule="auto"/>
              <w:rPr>
                <w:rFonts w:ascii="Franklin Gothic Book" w:hAnsi="Franklin Gothic Book"/>
                <w:lang w:val="es-ES"/>
              </w:rPr>
            </w:pPr>
          </w:p>
          <w:p w14:paraId="5082624D" w14:textId="01F745E1" w:rsidR="00D2770A" w:rsidRPr="00401560" w:rsidRDefault="00D2770A" w:rsidP="000C733A">
            <w:pPr>
              <w:widowControl w:val="0"/>
              <w:tabs>
                <w:tab w:val="left" w:pos="9450"/>
              </w:tabs>
              <w:spacing w:after="0" w:line="240" w:lineRule="auto"/>
              <w:rPr>
                <w:rFonts w:ascii="Franklin Gothic Book" w:hAnsi="Franklin Gothic Book"/>
                <w:b/>
                <w:color w:val="000000"/>
                <w:lang w:val="es-ES"/>
              </w:rPr>
            </w:pPr>
            <w:bookmarkStart w:id="11" w:name="OLE_LINK107"/>
            <w:r>
              <w:rPr>
                <w:rFonts w:ascii="Franklin Gothic Book" w:hAnsi="Franklin Gothic Book"/>
                <w:b/>
                <w:bCs/>
                <w:lang w:val="es"/>
              </w:rPr>
              <w:t xml:space="preserve">“Que les permiten seguir abordando problemas de derechos laborales, el reclamo de sus derechos o el cumplimiento de sus obligaciones”. </w:t>
            </w:r>
            <w:bookmarkStart w:id="12" w:name="OLE_LINK120"/>
            <w:bookmarkEnd w:id="11"/>
            <w:r>
              <w:rPr>
                <w:rFonts w:ascii="Franklin Gothic Book" w:hAnsi="Franklin Gothic Book"/>
                <w:lang w:val="es"/>
              </w:rPr>
              <w:t>Este calificador indica que solo pueden incluirse en el indicador las estructuras o instituciones que tengan recursos de reemplazo que les permitan mejorar el abordaje de problemas de derechos laborales, el reclamo de sus derechos o el cumplimiento de sus obligaciones. No deben incluirse los recursos que no modifiquen en una medida considerable la capacidad de las estructuras o las instituciones de llevar a cabo estas acciones.</w:t>
            </w:r>
            <w:bookmarkEnd w:id="12"/>
          </w:p>
        </w:tc>
      </w:tr>
      <w:tr w:rsidR="00D2770A" w:rsidRPr="004257D2" w14:paraId="6A1B9851" w14:textId="77777777" w:rsidTr="77F1F54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1C208F9" w14:textId="77777777" w:rsidR="00D2770A" w:rsidRPr="00401560" w:rsidRDefault="00D2770A" w:rsidP="000C733A">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Guía para alinear términos de indicadores del proyecto con términos de indicadores estándar de </w:t>
            </w:r>
            <w:r>
              <w:rPr>
                <w:rFonts w:ascii="Franklin Gothic Book" w:hAnsi="Franklin Gothic Book"/>
                <w:b/>
                <w:bCs/>
                <w:color w:val="000000"/>
                <w:lang w:val="es"/>
              </w:rPr>
              <w:lastRenderedPageBreak/>
              <w:t xml:space="preserve">resultados: </w:t>
            </w:r>
          </w:p>
          <w:p w14:paraId="3BDF2B50" w14:textId="77777777" w:rsidR="00D2770A" w:rsidRPr="00401560" w:rsidRDefault="00D2770A" w:rsidP="000C733A">
            <w:pPr>
              <w:widowControl w:val="0"/>
              <w:tabs>
                <w:tab w:val="left" w:pos="9450"/>
              </w:tabs>
              <w:spacing w:after="0" w:line="240" w:lineRule="auto"/>
              <w:rPr>
                <w:rFonts w:ascii="Franklin Gothic Book" w:hAnsi="Franklin Gothic Book"/>
                <w:b/>
                <w:color w:val="000000"/>
                <w:lang w:val="es-ES"/>
              </w:rPr>
            </w:pPr>
          </w:p>
          <w:p w14:paraId="7B8D7825" w14:textId="77777777" w:rsidR="00D2770A" w:rsidRPr="000C733A" w:rsidRDefault="00D2770A" w:rsidP="000C733A">
            <w:pPr>
              <w:widowControl w:val="0"/>
              <w:tabs>
                <w:tab w:val="left" w:pos="9450"/>
              </w:tabs>
              <w:spacing w:after="0" w:line="240" w:lineRule="auto"/>
              <w:rPr>
                <w:rFonts w:ascii="Franklin Gothic Book" w:hAnsi="Franklin Gothic Book"/>
              </w:rPr>
            </w:pPr>
            <w:r>
              <w:rPr>
                <w:rFonts w:ascii="Franklin Gothic Book" w:hAnsi="Franklin Gothic Book"/>
                <w:b/>
                <w:bCs/>
                <w:lang w:val="es"/>
              </w:rPr>
              <w:t xml:space="preserve">“Estructuras colectivas o instituciones” </w:t>
            </w:r>
          </w:p>
          <w:p w14:paraId="7D472CB5" w14:textId="77777777" w:rsidR="00D2770A" w:rsidRPr="00401560" w:rsidRDefault="00D2770A" w:rsidP="000C733A">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Los adjudicatarios deben incluir en sus definiciones de indicador de proyecto los tipos de estructuras colectivas o instituciones que se tomarán en cuenta para este indicador.</w:t>
            </w:r>
          </w:p>
          <w:p w14:paraId="2E8B12F7" w14:textId="77777777" w:rsidR="00D2770A" w:rsidRPr="00401560" w:rsidRDefault="00D2770A" w:rsidP="000C733A">
            <w:pPr>
              <w:widowControl w:val="0"/>
              <w:tabs>
                <w:tab w:val="left" w:pos="9450"/>
              </w:tabs>
              <w:spacing w:after="0" w:line="240" w:lineRule="auto"/>
              <w:rPr>
                <w:rFonts w:ascii="Franklin Gothic Book" w:hAnsi="Franklin Gothic Book"/>
                <w:lang w:val="es-ES"/>
              </w:rPr>
            </w:pPr>
          </w:p>
          <w:p w14:paraId="28636746" w14:textId="77777777" w:rsidR="00D2770A" w:rsidRPr="000C733A" w:rsidRDefault="00D2770A" w:rsidP="000C733A">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087D9E3B" w14:textId="77777777" w:rsidR="00D2770A" w:rsidRPr="00401560" w:rsidRDefault="00D2770A" w:rsidP="000C733A">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562C00F1" w14:textId="77777777" w:rsidR="00D2770A" w:rsidRPr="00401560" w:rsidRDefault="00D2770A" w:rsidP="000C733A">
            <w:pPr>
              <w:widowControl w:val="0"/>
              <w:tabs>
                <w:tab w:val="left" w:pos="9450"/>
              </w:tabs>
              <w:spacing w:after="0" w:line="240" w:lineRule="auto"/>
              <w:rPr>
                <w:rFonts w:ascii="Franklin Gothic Book" w:hAnsi="Franklin Gothic Book"/>
                <w:lang w:val="es-ES"/>
              </w:rPr>
            </w:pPr>
          </w:p>
          <w:p w14:paraId="712D10A3" w14:textId="77777777" w:rsidR="00D2770A" w:rsidRPr="000C733A" w:rsidRDefault="00D2770A" w:rsidP="000C733A">
            <w:pPr>
              <w:widowControl w:val="0"/>
              <w:tabs>
                <w:tab w:val="left" w:pos="9450"/>
              </w:tabs>
              <w:spacing w:after="0" w:line="240" w:lineRule="auto"/>
              <w:rPr>
                <w:rFonts w:ascii="Franklin Gothic Book" w:hAnsi="Franklin Gothic Book"/>
              </w:rPr>
            </w:pPr>
            <w:r>
              <w:rPr>
                <w:rFonts w:ascii="Franklin Gothic Book" w:hAnsi="Franklin Gothic Book"/>
                <w:b/>
                <w:bCs/>
                <w:lang w:val="es"/>
              </w:rPr>
              <w:t>Recursos de reemplazo</w:t>
            </w:r>
            <w:r>
              <w:rPr>
                <w:rFonts w:ascii="Franklin Gothic Book" w:hAnsi="Franklin Gothic Book"/>
                <w:lang w:val="es"/>
              </w:rPr>
              <w:t xml:space="preserve"> </w:t>
            </w:r>
          </w:p>
          <w:p w14:paraId="68E43D6A" w14:textId="77777777" w:rsidR="00D2770A" w:rsidRPr="00401560" w:rsidRDefault="00D2770A" w:rsidP="000C733A">
            <w:pPr>
              <w:pStyle w:val="ListParagraph"/>
              <w:widowControl w:val="0"/>
              <w:numPr>
                <w:ilvl w:val="0"/>
                <w:numId w:val="1"/>
              </w:numPr>
              <w:tabs>
                <w:tab w:val="left" w:pos="9450"/>
              </w:tabs>
              <w:spacing w:after="0" w:line="240" w:lineRule="auto"/>
              <w:rPr>
                <w:rFonts w:ascii="Franklin Gothic Book" w:hAnsi="Franklin Gothic Book"/>
                <w:color w:val="CA1F41" w:themeColor="accent1"/>
                <w:lang w:val="es-ES"/>
              </w:rPr>
            </w:pPr>
            <w:bookmarkStart w:id="13" w:name="OLE_LINK195"/>
            <w:r>
              <w:rPr>
                <w:rFonts w:ascii="Franklin Gothic Book" w:hAnsi="Franklin Gothic Book"/>
                <w:i/>
                <w:iCs/>
                <w:color w:val="CA1F41" w:themeColor="accent1"/>
                <w:lang w:val="es"/>
              </w:rPr>
              <w:t>Incluya en las definiciones de indicador</w:t>
            </w:r>
            <w:bookmarkEnd w:id="13"/>
            <w:r>
              <w:rPr>
                <w:rFonts w:ascii="Franklin Gothic Book" w:hAnsi="Franklin Gothic Book"/>
                <w:i/>
                <w:iCs/>
                <w:color w:val="CA1F41" w:themeColor="accent1"/>
                <w:lang w:val="es"/>
              </w:rPr>
              <w:t xml:space="preserve"> del proyecto los recursos de reemplazo específicos que se tomarán en cuenta para este indicador.</w:t>
            </w:r>
          </w:p>
          <w:p w14:paraId="1715039F" w14:textId="77777777" w:rsidR="00D2770A" w:rsidRPr="00401560" w:rsidRDefault="00D2770A" w:rsidP="000C733A">
            <w:pPr>
              <w:widowControl w:val="0"/>
              <w:tabs>
                <w:tab w:val="left" w:pos="9450"/>
              </w:tabs>
              <w:spacing w:after="0" w:line="240" w:lineRule="auto"/>
              <w:rPr>
                <w:rFonts w:ascii="Franklin Gothic Book" w:hAnsi="Franklin Gothic Book"/>
                <w:i/>
                <w:iCs/>
                <w:color w:val="CA1F41" w:themeColor="accent1"/>
                <w:lang w:val="es-ES"/>
              </w:rPr>
            </w:pPr>
          </w:p>
          <w:p w14:paraId="1C38A4C2" w14:textId="77777777" w:rsidR="00D2770A" w:rsidRPr="00401560" w:rsidRDefault="00D2770A" w:rsidP="000C733A">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 xml:space="preserve">“Que les permiten seguir abordando problemas de derechos laborales, el reclamo de sus derechos o el cumplimiento de sus obligaciones” </w:t>
            </w:r>
          </w:p>
          <w:p w14:paraId="5CEF79AC" w14:textId="44157095" w:rsidR="00D2770A" w:rsidRPr="00401560" w:rsidRDefault="00D2770A" w:rsidP="000C733A">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los criterios que se seguirán para determinar si los recursos de reemplazo les permiten a los actores mejorar su modo de abordar derechos laborales específicos, reclamar los derechos específicos o cumplir con las obligaciones específicas que su proyecto está buscando mejorar.</w:t>
            </w:r>
          </w:p>
        </w:tc>
      </w:tr>
      <w:tr w:rsidR="00D2770A" w:rsidRPr="004257D2" w14:paraId="45A89DAB" w14:textId="77777777" w:rsidTr="77F1F54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061E3C70" w:rsidR="00D2770A" w:rsidRPr="00401560" w:rsidRDefault="00D2770A" w:rsidP="000C733A">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lastRenderedPageBreak/>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D2770A" w:rsidRPr="004257D2" w14:paraId="7EEF4337" w14:textId="77777777" w:rsidTr="77F1F54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4E3A05FC" w:rsidR="00D2770A" w:rsidRPr="00401560" w:rsidRDefault="00D2770A" w:rsidP="000C733A">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themeColor="text2"/>
                <w:lang w:val="es"/>
              </w:rPr>
              <w:t xml:space="preserve">Unidad de medida: </w:t>
            </w:r>
            <w:r>
              <w:rPr>
                <w:rFonts w:ascii="Franklin Gothic Book" w:hAnsi="Franklin Gothic Book"/>
                <w:color w:val="CA1F41" w:themeColor="accent1"/>
                <w:lang w:val="es"/>
              </w:rPr>
              <w:t>Cantidad de estructuras colectivas o instituciones</w:t>
            </w:r>
            <w:r>
              <w:rPr>
                <w:rFonts w:ascii="Franklin Gothic Book" w:hAnsi="Franklin Gothic Book"/>
                <w:i/>
                <w:iCs/>
                <w:color w:val="CA1F41" w:themeColor="accent1"/>
                <w:lang w:val="es"/>
              </w:rPr>
              <w:t xml:space="preserve"> [Verifique que el indicador del proyecto tenga la misma unidad de medida]</w:t>
            </w:r>
          </w:p>
        </w:tc>
      </w:tr>
      <w:tr w:rsidR="00D2770A" w:rsidRPr="004257D2" w14:paraId="6537F379" w14:textId="77777777" w:rsidTr="77F1F541">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093DBFB9" w:rsidR="00D2770A" w:rsidRPr="00401560" w:rsidRDefault="00D2770A" w:rsidP="000C733A">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D2770A" w:rsidRPr="004257D2" w14:paraId="265357A2" w14:textId="77777777" w:rsidTr="77F1F54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52C94DD2" w:rsidR="00D2770A" w:rsidRPr="00401560" w:rsidRDefault="00D2770A" w:rsidP="000C733A">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D2770A" w:rsidRPr="004257D2" w14:paraId="7E065566"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213ACBC6" w:rsidR="00D2770A" w:rsidRPr="00401560" w:rsidRDefault="00D2770A" w:rsidP="000C733A">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D2770A" w:rsidRPr="004257D2" w14:paraId="2F5AB56A"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77DEF23" w:rsidR="00D2770A" w:rsidRPr="00401560" w:rsidRDefault="00D2770A" w:rsidP="000C733A">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D2770A" w:rsidRPr="004257D2" w14:paraId="6903B43C" w14:textId="77777777" w:rsidTr="77F1F541">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90F00FE" w:rsidR="00D2770A" w:rsidRPr="00401560" w:rsidRDefault="00D2770A" w:rsidP="000C733A">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D2770A" w:rsidRPr="004257D2" w14:paraId="2FAA6145"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FD5F573" w:rsidR="00D2770A" w:rsidRPr="00401560" w:rsidRDefault="00D2770A" w:rsidP="000C733A">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D2770A" w:rsidRPr="004257D2" w14:paraId="78B4D3BC"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6BA67166" w:rsidR="00D2770A" w:rsidRPr="00401560" w:rsidRDefault="00D2770A" w:rsidP="77F1F541">
            <w:pPr>
              <w:widowControl w:val="0"/>
              <w:tabs>
                <w:tab w:val="left" w:pos="9450"/>
              </w:tabs>
              <w:spacing w:after="0" w:line="240" w:lineRule="auto"/>
              <w:rPr>
                <w:rFonts w:ascii="Franklin Gothic Book" w:hAnsi="Franklin Gothic Book"/>
                <w:b/>
                <w:bCs/>
                <w:color w:val="000000"/>
                <w:lang w:val="es-ES"/>
              </w:rPr>
            </w:pPr>
            <w:r w:rsidRPr="77F1F541">
              <w:rPr>
                <w:rFonts w:ascii="Franklin Gothic Book" w:hAnsi="Franklin Gothic Book"/>
                <w:b/>
                <w:bCs/>
                <w:color w:val="000000" w:themeColor="text2"/>
                <w:lang w:val="es"/>
              </w:rPr>
              <w:t xml:space="preserve">Persona(s) responsable(s) en la organización adjudicataria: </w:t>
            </w:r>
            <w:r w:rsidRPr="77F1F541">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2B228A8E" w:rsidRPr="77F1F541">
              <w:rPr>
                <w:rFonts w:ascii="Franklin Gothic Book" w:hAnsi="Franklin Gothic Book"/>
                <w:i/>
                <w:iCs/>
                <w:color w:val="CA1F41" w:themeColor="accent1"/>
                <w:lang w:val="es"/>
              </w:rPr>
              <w:t>M</w:t>
            </w:r>
            <w:r w:rsidRPr="77F1F541">
              <w:rPr>
                <w:rFonts w:ascii="Franklin Gothic Book" w:hAnsi="Franklin Gothic Book"/>
                <w:i/>
                <w:iCs/>
                <w:color w:val="CA1F41" w:themeColor="accent1"/>
                <w:lang w:val="es"/>
              </w:rPr>
              <w:t xml:space="preserve">EA, gerente de </w:t>
            </w:r>
            <w:r w:rsidR="7B29DEE3" w:rsidRPr="77F1F541">
              <w:rPr>
                <w:rFonts w:ascii="Franklin Gothic Book" w:hAnsi="Franklin Gothic Book"/>
                <w:i/>
                <w:iCs/>
                <w:color w:val="CA1F41" w:themeColor="accent1"/>
                <w:lang w:val="es"/>
              </w:rPr>
              <w:t>M</w:t>
            </w:r>
            <w:r w:rsidRPr="77F1F541">
              <w:rPr>
                <w:rFonts w:ascii="Franklin Gothic Book" w:hAnsi="Franklin Gothic Book"/>
                <w:i/>
                <w:iCs/>
                <w:color w:val="CA1F41" w:themeColor="accent1"/>
                <w:lang w:val="es"/>
              </w:rPr>
              <w:t>EA, etc.</w:t>
            </w:r>
          </w:p>
        </w:tc>
      </w:tr>
      <w:tr w:rsidR="00D2770A" w:rsidRPr="000C733A" w14:paraId="482709A1"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E98A58D"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METAS Y PERÍODO INICIAL</w:t>
            </w:r>
          </w:p>
        </w:tc>
      </w:tr>
      <w:tr w:rsidR="00D2770A" w:rsidRPr="004257D2" w14:paraId="241A6940" w14:textId="77777777" w:rsidTr="77F1F541">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6B594C4A" w:rsidR="00D2770A" w:rsidRPr="00401560" w:rsidRDefault="00D2770A" w:rsidP="000C733A">
            <w:pPr>
              <w:widowControl w:val="0"/>
              <w:tabs>
                <w:tab w:val="left" w:pos="9450"/>
              </w:tabs>
              <w:spacing w:after="0" w:line="240"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9126F0">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D2770A" w:rsidRPr="004257D2" w14:paraId="72A9CB48"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2ED5BC69" w:rsidR="00D2770A" w:rsidRPr="00401560" w:rsidRDefault="00D2770A" w:rsidP="000C733A">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D2770A" w:rsidRPr="004257D2" w14:paraId="4DA33184"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08F04AFB" w:rsidR="00D2770A" w:rsidRPr="00401560" w:rsidRDefault="00D2770A" w:rsidP="000C733A">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D2770A" w:rsidRPr="004257D2" w14:paraId="4ED820CB" w14:textId="77777777" w:rsidTr="77F1F541">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157110E1" w:rsidR="00D2770A" w:rsidRPr="00401560" w:rsidRDefault="00D2770A" w:rsidP="000C733A">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lastRenderedPageBreak/>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D2770A" w:rsidRPr="004257D2" w14:paraId="40671AC3" w14:textId="77777777" w:rsidTr="77F1F541">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03DDE11" w:rsidR="00D2770A" w:rsidRPr="00401560" w:rsidRDefault="00D2770A" w:rsidP="000F0FED">
            <w:pPr>
              <w:widowControl w:val="0"/>
              <w:tabs>
                <w:tab w:val="left" w:pos="9450"/>
              </w:tabs>
              <w:spacing w:after="0" w:line="240" w:lineRule="auto"/>
              <w:ind w:right="62"/>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D2770A" w:rsidRPr="004257D2" w14:paraId="4FA23D77"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520A4EC5" w:rsidR="00D2770A" w:rsidRPr="00401560" w:rsidRDefault="00D2770A" w:rsidP="000C733A">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D2770A" w:rsidRPr="000C733A" w14:paraId="54D62DFC"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7E2812CE"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D2770A" w:rsidRPr="004257D2" w14:paraId="4F2BFA41"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0F7663C3" w:rsidR="00D2770A" w:rsidRPr="00401560" w:rsidRDefault="00D2770A" w:rsidP="000C733A">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D2770A" w:rsidRPr="004257D2" w14:paraId="76E9F560"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5BD0A4FF" w:rsidR="00D2770A" w:rsidRPr="00401560" w:rsidRDefault="00D2770A" w:rsidP="000C733A">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r>
              <w:rPr>
                <w:rFonts w:ascii="Franklin Gothic Book" w:hAnsi="Franklin Gothic Book"/>
                <w:b/>
                <w:bCs/>
                <w:i/>
                <w:iCs/>
                <w:color w:val="000000"/>
                <w:lang w:val="es"/>
              </w:rPr>
              <w:t xml:space="preserve">: </w:t>
            </w:r>
            <w:r>
              <w:rPr>
                <w:rFonts w:ascii="Franklin Gothic Book" w:hAnsi="Franklin Gothic Book"/>
                <w:i/>
                <w:iCs/>
                <w:color w:val="CA1F41" w:themeColor="accent1"/>
                <w:lang w:val="es"/>
              </w:rPr>
              <w:t>¿Qué otros problemas o consideraciones relacionados con el indicador deben tenerse en cuenta?</w:t>
            </w:r>
          </w:p>
        </w:tc>
      </w:tr>
      <w:tr w:rsidR="00D2770A" w:rsidRPr="004257D2" w14:paraId="64B7C27F" w14:textId="77777777" w:rsidTr="77F1F54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3C378F4D" w:rsidR="00D2770A" w:rsidRPr="00401560" w:rsidRDefault="00D2770A" w:rsidP="000C733A">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hAnsi="Franklin Gothic Book"/>
                <w:b/>
                <w:bCs/>
                <w:color w:val="FFFFFF" w:themeColor="background2"/>
                <w:lang w:val="es"/>
              </w:rPr>
              <w:t>FECHA DE LA ÚLTIMA MODIFICACIÓN DE ESTA HOJA:</w:t>
            </w:r>
          </w:p>
        </w:tc>
      </w:tr>
      <w:bookmarkEnd w:id="4"/>
    </w:tbl>
    <w:p w14:paraId="5BBBCBF6" w14:textId="77777777" w:rsidR="00C42301" w:rsidRPr="00401560" w:rsidRDefault="00C42301" w:rsidP="000C733A">
      <w:pPr>
        <w:spacing w:line="240" w:lineRule="auto"/>
        <w:rPr>
          <w:rFonts w:ascii="Franklin Gothic Book" w:hAnsi="Franklin Gothic Book"/>
          <w:lang w:val="es-ES"/>
        </w:rPr>
      </w:pPr>
    </w:p>
    <w:sectPr w:rsidR="00C42301" w:rsidRPr="00401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BC0B" w14:textId="77777777" w:rsidR="00C46CDC" w:rsidRDefault="00C46CDC" w:rsidP="006F4319">
      <w:pPr>
        <w:spacing w:after="0" w:line="240" w:lineRule="auto"/>
      </w:pPr>
      <w:r>
        <w:separator/>
      </w:r>
    </w:p>
  </w:endnote>
  <w:endnote w:type="continuationSeparator" w:id="0">
    <w:p w14:paraId="6F031FC5" w14:textId="77777777" w:rsidR="00C46CDC" w:rsidRDefault="00C46CDC"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0849A" w14:textId="77777777" w:rsidR="00C46CDC" w:rsidRDefault="00C46CDC" w:rsidP="006F4319">
      <w:pPr>
        <w:spacing w:after="0" w:line="240" w:lineRule="auto"/>
      </w:pPr>
      <w:r>
        <w:separator/>
      </w:r>
    </w:p>
  </w:footnote>
  <w:footnote w:type="continuationSeparator" w:id="0">
    <w:p w14:paraId="022E8148" w14:textId="77777777" w:rsidR="00C46CDC" w:rsidRDefault="00C46CDC" w:rsidP="006F4319">
      <w:pPr>
        <w:spacing w:after="0" w:line="240" w:lineRule="auto"/>
      </w:pPr>
      <w:r>
        <w:continuationSeparator/>
      </w:r>
    </w:p>
  </w:footnote>
  <w:footnote w:id="1">
    <w:p w14:paraId="317CCBA7" w14:textId="5DF95DA6" w:rsidR="006F4319" w:rsidRPr="00401560"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7448EB">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7448EB">
        <w:rPr>
          <w:rFonts w:ascii="Franklin Gothic Book" w:hAnsi="Franklin Gothic Book"/>
          <w:sz w:val="18"/>
          <w:szCs w:val="18"/>
          <w:lang w:val="es"/>
        </w:rPr>
        <w:t>M</w:t>
      </w:r>
      <w:r>
        <w:rPr>
          <w:rFonts w:ascii="Franklin Gothic Book" w:hAnsi="Franklin Gothic Book"/>
          <w:sz w:val="18"/>
          <w:szCs w:val="18"/>
          <w:lang w:val="es"/>
        </w:rPr>
        <w:t>EA (disponible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044BC"/>
    <w:rsid w:val="000C733A"/>
    <w:rsid w:val="000F0FED"/>
    <w:rsid w:val="00175BC1"/>
    <w:rsid w:val="001E793E"/>
    <w:rsid w:val="00257934"/>
    <w:rsid w:val="00286BA9"/>
    <w:rsid w:val="002A2099"/>
    <w:rsid w:val="002C10DB"/>
    <w:rsid w:val="002E29B8"/>
    <w:rsid w:val="00335713"/>
    <w:rsid w:val="00401560"/>
    <w:rsid w:val="00411021"/>
    <w:rsid w:val="004257D2"/>
    <w:rsid w:val="00493D87"/>
    <w:rsid w:val="004A29AF"/>
    <w:rsid w:val="00551BBB"/>
    <w:rsid w:val="00606F22"/>
    <w:rsid w:val="00627CE2"/>
    <w:rsid w:val="00665A10"/>
    <w:rsid w:val="006B7C4D"/>
    <w:rsid w:val="006E4647"/>
    <w:rsid w:val="006F4319"/>
    <w:rsid w:val="007448EB"/>
    <w:rsid w:val="007662D2"/>
    <w:rsid w:val="0078296F"/>
    <w:rsid w:val="00853B26"/>
    <w:rsid w:val="00870B5E"/>
    <w:rsid w:val="008A5767"/>
    <w:rsid w:val="008C1733"/>
    <w:rsid w:val="009126F0"/>
    <w:rsid w:val="009156B3"/>
    <w:rsid w:val="00A678E9"/>
    <w:rsid w:val="00A8387E"/>
    <w:rsid w:val="00AA6378"/>
    <w:rsid w:val="00AC1084"/>
    <w:rsid w:val="00B57E31"/>
    <w:rsid w:val="00B626E0"/>
    <w:rsid w:val="00B85A06"/>
    <w:rsid w:val="00BA2F98"/>
    <w:rsid w:val="00BA75A4"/>
    <w:rsid w:val="00C15E35"/>
    <w:rsid w:val="00C42301"/>
    <w:rsid w:val="00C46CDC"/>
    <w:rsid w:val="00C53B1D"/>
    <w:rsid w:val="00C93173"/>
    <w:rsid w:val="00D0064B"/>
    <w:rsid w:val="00D0795F"/>
    <w:rsid w:val="00D101CD"/>
    <w:rsid w:val="00D24076"/>
    <w:rsid w:val="00D2770A"/>
    <w:rsid w:val="00D67EF7"/>
    <w:rsid w:val="00DD093F"/>
    <w:rsid w:val="00E11C29"/>
    <w:rsid w:val="00E11FDA"/>
    <w:rsid w:val="00E63122"/>
    <w:rsid w:val="00E8468E"/>
    <w:rsid w:val="00EA230F"/>
    <w:rsid w:val="00EC3779"/>
    <w:rsid w:val="00FA41EC"/>
    <w:rsid w:val="00FD6F26"/>
    <w:rsid w:val="00FF3D26"/>
    <w:rsid w:val="17D22B9F"/>
    <w:rsid w:val="1814F6F2"/>
    <w:rsid w:val="186ABC1B"/>
    <w:rsid w:val="1A901A1A"/>
    <w:rsid w:val="2B228A8E"/>
    <w:rsid w:val="2EF54689"/>
    <w:rsid w:val="3B27F3AF"/>
    <w:rsid w:val="443B85AD"/>
    <w:rsid w:val="46CD6296"/>
    <w:rsid w:val="48953529"/>
    <w:rsid w:val="4F2B507E"/>
    <w:rsid w:val="5AA3074D"/>
    <w:rsid w:val="5D039113"/>
    <w:rsid w:val="62CE8B78"/>
    <w:rsid w:val="6532F653"/>
    <w:rsid w:val="71C6A6DE"/>
    <w:rsid w:val="77F1F541"/>
    <w:rsid w:val="78DCDEFC"/>
    <w:rsid w:val="79B59444"/>
    <w:rsid w:val="7B29D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semiHidden/>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CommentReference">
    <w:name w:val="annotation reference"/>
    <w:basedOn w:val="DefaultParagraphFont"/>
    <w:uiPriority w:val="99"/>
    <w:semiHidden/>
    <w:unhideWhenUsed/>
    <w:rsid w:val="00FF3D26"/>
    <w:rPr>
      <w:sz w:val="16"/>
      <w:szCs w:val="16"/>
    </w:rPr>
  </w:style>
  <w:style w:type="paragraph" w:styleId="CommentText">
    <w:name w:val="annotation text"/>
    <w:basedOn w:val="Normal"/>
    <w:link w:val="CommentTextChar"/>
    <w:uiPriority w:val="99"/>
    <w:unhideWhenUsed/>
    <w:rsid w:val="00FF3D26"/>
    <w:pPr>
      <w:spacing w:line="240" w:lineRule="auto"/>
    </w:pPr>
    <w:rPr>
      <w:sz w:val="20"/>
      <w:szCs w:val="20"/>
    </w:rPr>
  </w:style>
  <w:style w:type="character" w:customStyle="1" w:styleId="CommentTextChar">
    <w:name w:val="Comment Text Char"/>
    <w:basedOn w:val="DefaultParagraphFont"/>
    <w:link w:val="CommentText"/>
    <w:uiPriority w:val="99"/>
    <w:rsid w:val="00FF3D26"/>
    <w:rPr>
      <w:kern w:val="0"/>
      <w:sz w:val="20"/>
      <w:szCs w:val="20"/>
    </w:rPr>
  </w:style>
  <w:style w:type="paragraph" w:styleId="CommentSubject">
    <w:name w:val="annotation subject"/>
    <w:basedOn w:val="CommentText"/>
    <w:next w:val="CommentText"/>
    <w:link w:val="CommentSubjectChar"/>
    <w:uiPriority w:val="99"/>
    <w:semiHidden/>
    <w:unhideWhenUsed/>
    <w:rsid w:val="00FF3D26"/>
    <w:rPr>
      <w:b/>
      <w:bCs/>
    </w:rPr>
  </w:style>
  <w:style w:type="character" w:customStyle="1" w:styleId="CommentSubjectChar">
    <w:name w:val="Comment Subject Char"/>
    <w:basedOn w:val="CommentTextChar"/>
    <w:link w:val="CommentSubject"/>
    <w:uiPriority w:val="99"/>
    <w:semiHidden/>
    <w:rsid w:val="00FF3D26"/>
    <w:rPr>
      <w:b/>
      <w:bCs/>
      <w:kern w:val="0"/>
      <w:sz w:val="20"/>
      <w:szCs w:val="20"/>
    </w:rPr>
  </w:style>
  <w:style w:type="paragraph" w:styleId="Revision">
    <w:name w:val="Revision"/>
    <w:hidden/>
    <w:uiPriority w:val="99"/>
    <w:semiHidden/>
    <w:rsid w:val="004A29AF"/>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557">
      <w:bodyDiv w:val="1"/>
      <w:marLeft w:val="0"/>
      <w:marRight w:val="0"/>
      <w:marTop w:val="0"/>
      <w:marBottom w:val="0"/>
      <w:divBdr>
        <w:top w:val="none" w:sz="0" w:space="0" w:color="auto"/>
        <w:left w:val="none" w:sz="0" w:space="0" w:color="auto"/>
        <w:bottom w:val="none" w:sz="0" w:space="0" w:color="auto"/>
        <w:right w:val="none" w:sz="0" w:space="0" w:color="auto"/>
      </w:divBdr>
    </w:div>
    <w:div w:id="1146437240">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17592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systemsthinker.com/wp-content/uploads/2016/03/Introduction-to-Systems-Thinking-IMS013Epk.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ntaproject.org/sites/default/files/resources/Exit-Strategies-Synthesis-ExecSummary-Jan20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7D59F-54EC-4952-9278-E356F8AD0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0D97-9D5B-4846-BC49-D527977DAF3D}">
  <ds:schemaRefs>
    <ds:schemaRef ds:uri="http://schemas.microsoft.com/sharepoint/v3/contenttype/forms"/>
  </ds:schemaRefs>
</ds:datastoreItem>
</file>

<file path=customXml/itemProps3.xml><?xml version="1.0" encoding="utf-8"?>
<ds:datastoreItem xmlns:ds="http://schemas.openxmlformats.org/officeDocument/2006/customXml" ds:itemID="{FC518257-F368-44F8-9E61-6C33D948F6C1}">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TIPOS DE CAPITAL</dc:title>
  <dc:subject/>
  <dc:creator>Buró de Asuntos Laborales Internacionales (ILAB)</dc:creator>
  <cp:keywords/>
  <dc:description/>
  <cp:lastModifiedBy>Edward S. White</cp:lastModifiedBy>
  <cp:revision>7</cp:revision>
  <dcterms:created xsi:type="dcterms:W3CDTF">2024-09-09T13:08:00Z</dcterms:created>
  <dcterms:modified xsi:type="dcterms:W3CDTF">2024-09-18T13:55:00Z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